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F1" w:rsidRPr="00B2214A" w:rsidRDefault="00B50BF1" w:rsidP="00397901">
      <w:pPr>
        <w:spacing w:after="0" w:line="240" w:lineRule="auto"/>
        <w:jc w:val="center"/>
        <w:rPr>
          <w:rFonts w:ascii="Arial Black" w:hAnsi="Arial Black"/>
          <w:color w:val="000000"/>
          <w:sz w:val="2"/>
          <w:szCs w:val="28"/>
        </w:rPr>
      </w:pPr>
    </w:p>
    <w:p w:rsidR="00BA6486" w:rsidRPr="00BA6486" w:rsidRDefault="00BA6486" w:rsidP="00C242A5">
      <w:pPr>
        <w:jc w:val="center"/>
        <w:rPr>
          <w:rFonts w:ascii="Arial Black" w:hAnsi="Arial Black"/>
          <w:color w:val="000000"/>
          <w:sz w:val="2"/>
          <w:szCs w:val="28"/>
        </w:rPr>
      </w:pPr>
    </w:p>
    <w:p w:rsidR="00054B12" w:rsidRDefault="0CA818E4" w:rsidP="0CA818E4">
      <w:pPr>
        <w:jc w:val="center"/>
        <w:rPr>
          <w:rFonts w:ascii="Arial Black" w:eastAsia="Arial Black" w:hAnsi="Arial Black" w:cs="Arial Black"/>
          <w:color w:val="000000" w:themeColor="text1"/>
          <w:sz w:val="28"/>
          <w:szCs w:val="28"/>
        </w:rPr>
      </w:pPr>
      <w:r w:rsidRPr="0CA818E4">
        <w:rPr>
          <w:rFonts w:ascii="Arial Black" w:eastAsia="Arial Black" w:hAnsi="Arial Black" w:cs="Arial Black"/>
          <w:color w:val="000000" w:themeColor="text1"/>
          <w:sz w:val="28"/>
          <w:szCs w:val="28"/>
        </w:rPr>
        <w:t xml:space="preserve">EVO GANA 24 MILLONES DE EUROS EN 2016 Y ELEVA UN </w:t>
      </w:r>
      <w:r w:rsidR="00227EDE" w:rsidRPr="00227EDE">
        <w:rPr>
          <w:rFonts w:ascii="Arial Black" w:eastAsia="Arial Black" w:hAnsi="Arial Black" w:cs="Arial Black"/>
          <w:color w:val="000000" w:themeColor="text1"/>
          <w:sz w:val="28"/>
          <w:szCs w:val="28"/>
        </w:rPr>
        <w:t>12</w:t>
      </w:r>
      <w:r w:rsidRPr="00227EDE">
        <w:rPr>
          <w:rFonts w:ascii="Arial Black" w:eastAsia="Arial Black" w:hAnsi="Arial Black" w:cs="Arial Black"/>
          <w:color w:val="000000" w:themeColor="text1"/>
          <w:sz w:val="28"/>
          <w:szCs w:val="28"/>
        </w:rPr>
        <w:t xml:space="preserve">% </w:t>
      </w:r>
      <w:r w:rsidRPr="0CA818E4">
        <w:rPr>
          <w:rFonts w:ascii="Arial Black" w:eastAsia="Arial Black" w:hAnsi="Arial Black" w:cs="Arial Black"/>
          <w:color w:val="000000" w:themeColor="text1"/>
          <w:sz w:val="28"/>
          <w:szCs w:val="28"/>
        </w:rPr>
        <w:t xml:space="preserve">SU VOLUMEN DE NEGOCIO </w:t>
      </w:r>
    </w:p>
    <w:p w:rsidR="00054B12" w:rsidRDefault="00054B12" w:rsidP="00054B12">
      <w:pPr>
        <w:spacing w:after="160" w:line="256" w:lineRule="auto"/>
        <w:ind w:left="363"/>
        <w:contextualSpacing/>
        <w:jc w:val="both"/>
        <w:rPr>
          <w:rFonts w:ascii="Arial" w:eastAsia="Times New Roman" w:hAnsi="Arial" w:cs="Arial"/>
          <w:b/>
          <w:bCs/>
          <w:spacing w:val="5"/>
          <w:sz w:val="20"/>
          <w:lang w:eastAsia="es-ES"/>
        </w:rPr>
      </w:pPr>
    </w:p>
    <w:p w:rsidR="00225C42" w:rsidRPr="00227EDE" w:rsidRDefault="0008413A" w:rsidP="0CA818E4">
      <w:pPr>
        <w:numPr>
          <w:ilvl w:val="0"/>
          <w:numId w:val="3"/>
        </w:numPr>
        <w:spacing w:before="120" w:after="120" w:line="257" w:lineRule="auto"/>
        <w:ind w:left="363" w:hanging="357"/>
        <w:jc w:val="both"/>
        <w:rPr>
          <w:rFonts w:ascii="Arial" w:eastAsia="Arial,Times New Roman" w:hAnsi="Arial" w:cs="Arial"/>
          <w:b/>
          <w:bCs/>
          <w:sz w:val="20"/>
          <w:szCs w:val="20"/>
          <w:lang w:eastAsia="es-ES"/>
        </w:rPr>
      </w:pPr>
      <w:r w:rsidRPr="00227EDE">
        <w:rPr>
          <w:rFonts w:ascii="Arial" w:eastAsia="Arial,Times New Roman" w:hAnsi="Arial" w:cs="Arial"/>
          <w:b/>
          <w:bCs/>
          <w:spacing w:val="5"/>
          <w:sz w:val="20"/>
          <w:szCs w:val="20"/>
          <w:lang w:eastAsia="es-ES"/>
        </w:rPr>
        <w:t xml:space="preserve">El </w:t>
      </w:r>
      <w:r w:rsidR="00943D12" w:rsidRPr="00227EDE">
        <w:rPr>
          <w:rFonts w:ascii="Arial" w:eastAsia="Arial,Times New Roman" w:hAnsi="Arial" w:cs="Arial"/>
          <w:b/>
          <w:bCs/>
          <w:spacing w:val="5"/>
          <w:sz w:val="20"/>
          <w:szCs w:val="20"/>
          <w:lang w:eastAsia="es-ES"/>
        </w:rPr>
        <w:t>margen financiero se sitú</w:t>
      </w:r>
      <w:r w:rsidR="00924B62" w:rsidRPr="00227EDE">
        <w:rPr>
          <w:rFonts w:ascii="Arial" w:eastAsia="Arial,Times New Roman" w:hAnsi="Arial" w:cs="Arial"/>
          <w:b/>
          <w:bCs/>
          <w:spacing w:val="5"/>
          <w:sz w:val="20"/>
          <w:szCs w:val="20"/>
          <w:lang w:eastAsia="es-ES"/>
        </w:rPr>
        <w:t>a en</w:t>
      </w:r>
      <w:r w:rsidR="00AD3A26" w:rsidRPr="00227EDE">
        <w:rPr>
          <w:rFonts w:ascii="Arial" w:eastAsia="Arial,Times New Roman" w:hAnsi="Arial" w:cs="Arial"/>
          <w:b/>
          <w:bCs/>
          <w:spacing w:val="5"/>
          <w:sz w:val="20"/>
          <w:szCs w:val="20"/>
          <w:lang w:eastAsia="es-ES"/>
        </w:rPr>
        <w:t xml:space="preserve"> 144</w:t>
      </w:r>
      <w:r w:rsidRPr="00227EDE">
        <w:rPr>
          <w:rFonts w:ascii="Arial" w:eastAsia="Arial,Times New Roman" w:hAnsi="Arial" w:cs="Arial"/>
          <w:b/>
          <w:bCs/>
          <w:spacing w:val="5"/>
          <w:sz w:val="20"/>
          <w:szCs w:val="20"/>
          <w:lang w:eastAsia="es-ES"/>
        </w:rPr>
        <w:t xml:space="preserve"> millones de euros, un </w:t>
      </w:r>
      <w:r w:rsidR="00AD3A26" w:rsidRPr="00227EDE">
        <w:rPr>
          <w:rFonts w:ascii="Arial" w:eastAsia="Arial,Times New Roman" w:hAnsi="Arial" w:cs="Arial"/>
          <w:b/>
          <w:bCs/>
          <w:spacing w:val="5"/>
          <w:sz w:val="20"/>
          <w:szCs w:val="20"/>
          <w:lang w:eastAsia="es-ES"/>
        </w:rPr>
        <w:t>38,4</w:t>
      </w:r>
      <w:r w:rsidRPr="00227EDE">
        <w:rPr>
          <w:rFonts w:ascii="Arial" w:eastAsia="Arial,Times New Roman" w:hAnsi="Arial" w:cs="Arial"/>
          <w:b/>
          <w:bCs/>
          <w:spacing w:val="5"/>
          <w:sz w:val="20"/>
          <w:szCs w:val="20"/>
          <w:lang w:eastAsia="es-ES"/>
        </w:rPr>
        <w:t>% más que en diciembre de 2015</w:t>
      </w:r>
    </w:p>
    <w:p w:rsidR="0008413A" w:rsidRPr="00227EDE" w:rsidRDefault="007E0A56" w:rsidP="0CA818E4">
      <w:pPr>
        <w:numPr>
          <w:ilvl w:val="0"/>
          <w:numId w:val="3"/>
        </w:numPr>
        <w:spacing w:before="120" w:after="120" w:line="257" w:lineRule="auto"/>
        <w:ind w:left="363" w:hanging="357"/>
        <w:jc w:val="both"/>
        <w:rPr>
          <w:rFonts w:ascii="Arial" w:eastAsia="Arial,Times New Roman" w:hAnsi="Arial" w:cs="Arial"/>
          <w:b/>
          <w:bCs/>
          <w:color w:val="000000" w:themeColor="text1"/>
          <w:sz w:val="20"/>
          <w:szCs w:val="20"/>
          <w:lang w:eastAsia="es-ES"/>
        </w:rPr>
      </w:pPr>
      <w:r w:rsidRPr="00227EDE">
        <w:rPr>
          <w:rFonts w:ascii="Arial" w:eastAsia="Arial,Times New Roman" w:hAnsi="Arial" w:cs="Arial"/>
          <w:b/>
          <w:bCs/>
          <w:spacing w:val="5"/>
          <w:sz w:val="20"/>
          <w:szCs w:val="20"/>
          <w:lang w:eastAsia="es-ES"/>
        </w:rPr>
        <w:t xml:space="preserve">La </w:t>
      </w:r>
      <w:r w:rsidR="0008413A" w:rsidRPr="00227EDE">
        <w:rPr>
          <w:rFonts w:ascii="Arial" w:eastAsia="Arial,Times New Roman" w:hAnsi="Arial" w:cs="Arial"/>
          <w:b/>
          <w:bCs/>
          <w:spacing w:val="5"/>
          <w:sz w:val="20"/>
          <w:szCs w:val="20"/>
          <w:lang w:eastAsia="es-ES"/>
        </w:rPr>
        <w:t xml:space="preserve">inversión crediticia </w:t>
      </w:r>
      <w:r w:rsidR="00914FC4" w:rsidRPr="00227EDE">
        <w:rPr>
          <w:rFonts w:ascii="Arial" w:eastAsia="Arial,Times New Roman" w:hAnsi="Arial" w:cs="Arial"/>
          <w:b/>
          <w:bCs/>
          <w:spacing w:val="5"/>
          <w:sz w:val="20"/>
          <w:szCs w:val="20"/>
          <w:lang w:eastAsia="es-ES"/>
        </w:rPr>
        <w:t xml:space="preserve">aumenta un </w:t>
      </w:r>
      <w:r w:rsidR="00AD3A26" w:rsidRPr="00227EDE">
        <w:rPr>
          <w:rFonts w:ascii="Arial" w:eastAsia="Arial,Times New Roman" w:hAnsi="Arial" w:cs="Arial"/>
          <w:b/>
          <w:bCs/>
          <w:color w:val="000000" w:themeColor="text1"/>
          <w:spacing w:val="5"/>
          <w:sz w:val="20"/>
          <w:szCs w:val="20"/>
          <w:lang w:eastAsia="es-ES"/>
        </w:rPr>
        <w:t>14,</w:t>
      </w:r>
      <w:r w:rsidR="00214B62" w:rsidRPr="00227EDE">
        <w:rPr>
          <w:rFonts w:ascii="Arial" w:eastAsia="Arial,Times New Roman" w:hAnsi="Arial" w:cs="Arial"/>
          <w:b/>
          <w:bCs/>
          <w:color w:val="000000" w:themeColor="text1"/>
          <w:spacing w:val="5"/>
          <w:sz w:val="20"/>
          <w:szCs w:val="20"/>
          <w:lang w:eastAsia="es-ES"/>
        </w:rPr>
        <w:t>65</w:t>
      </w:r>
      <w:r w:rsidR="00914FC4" w:rsidRPr="00227EDE">
        <w:rPr>
          <w:rFonts w:ascii="Arial" w:eastAsia="Arial,Times New Roman" w:hAnsi="Arial" w:cs="Arial"/>
          <w:b/>
          <w:bCs/>
          <w:color w:val="000000" w:themeColor="text1"/>
          <w:spacing w:val="5"/>
          <w:sz w:val="20"/>
          <w:szCs w:val="20"/>
          <w:lang w:eastAsia="es-ES"/>
        </w:rPr>
        <w:t xml:space="preserve">% </w:t>
      </w:r>
      <w:r w:rsidRPr="00227EDE">
        <w:rPr>
          <w:rFonts w:ascii="Arial" w:eastAsia="Arial,Times New Roman" w:hAnsi="Arial" w:cs="Arial"/>
          <w:b/>
          <w:bCs/>
          <w:color w:val="000000" w:themeColor="text1"/>
          <w:spacing w:val="5"/>
          <w:sz w:val="20"/>
          <w:szCs w:val="20"/>
          <w:lang w:eastAsia="es-ES"/>
        </w:rPr>
        <w:t>y el</w:t>
      </w:r>
      <w:r w:rsidR="00534DBC" w:rsidRPr="00227EDE">
        <w:rPr>
          <w:rFonts w:ascii="Arial" w:eastAsia="Arial,Times New Roman" w:hAnsi="Arial" w:cs="Arial"/>
          <w:b/>
          <w:bCs/>
          <w:color w:val="000000" w:themeColor="text1"/>
          <w:spacing w:val="5"/>
          <w:sz w:val="20"/>
          <w:szCs w:val="20"/>
          <w:lang w:eastAsia="es-ES"/>
        </w:rPr>
        <w:t xml:space="preserve"> margen minorista </w:t>
      </w:r>
      <w:r w:rsidR="00377163" w:rsidRPr="00227EDE">
        <w:rPr>
          <w:rFonts w:ascii="Arial" w:eastAsia="Arial,Times New Roman" w:hAnsi="Arial" w:cs="Arial"/>
          <w:b/>
          <w:bCs/>
          <w:color w:val="000000" w:themeColor="text1"/>
          <w:spacing w:val="5"/>
          <w:sz w:val="20"/>
          <w:szCs w:val="20"/>
          <w:lang w:eastAsia="es-ES"/>
        </w:rPr>
        <w:t>se sitúa en el</w:t>
      </w:r>
      <w:r w:rsidR="00534DBC" w:rsidRPr="00227EDE">
        <w:rPr>
          <w:rFonts w:ascii="Arial" w:eastAsia="Arial,Times New Roman" w:hAnsi="Arial" w:cs="Arial"/>
          <w:b/>
          <w:bCs/>
          <w:color w:val="000000" w:themeColor="text1"/>
          <w:spacing w:val="5"/>
          <w:sz w:val="20"/>
          <w:szCs w:val="20"/>
          <w:lang w:eastAsia="es-ES"/>
        </w:rPr>
        <w:t xml:space="preserve"> 5,</w:t>
      </w:r>
      <w:r w:rsidR="0035345E" w:rsidRPr="00227EDE">
        <w:rPr>
          <w:rFonts w:ascii="Arial" w:eastAsia="Arial,Times New Roman" w:hAnsi="Arial" w:cs="Arial"/>
          <w:b/>
          <w:bCs/>
          <w:color w:val="000000" w:themeColor="text1"/>
          <w:spacing w:val="5"/>
          <w:sz w:val="20"/>
          <w:szCs w:val="20"/>
          <w:lang w:eastAsia="es-ES"/>
        </w:rPr>
        <w:t>29</w:t>
      </w:r>
      <w:r w:rsidR="00534DBC" w:rsidRPr="00227EDE">
        <w:rPr>
          <w:rFonts w:ascii="Arial" w:eastAsia="Arial,Times New Roman" w:hAnsi="Arial" w:cs="Arial"/>
          <w:b/>
          <w:bCs/>
          <w:color w:val="000000" w:themeColor="text1"/>
          <w:spacing w:val="5"/>
          <w:sz w:val="20"/>
          <w:szCs w:val="20"/>
          <w:lang w:eastAsia="es-ES"/>
        </w:rPr>
        <w:t xml:space="preserve">%, uno de los más </w:t>
      </w:r>
      <w:r w:rsidR="00052914" w:rsidRPr="00227EDE">
        <w:rPr>
          <w:rFonts w:ascii="Arial" w:eastAsia="Arial,Times New Roman" w:hAnsi="Arial" w:cs="Arial"/>
          <w:b/>
          <w:bCs/>
          <w:color w:val="000000" w:themeColor="text1"/>
          <w:spacing w:val="5"/>
          <w:sz w:val="20"/>
          <w:szCs w:val="20"/>
          <w:lang w:eastAsia="es-ES"/>
        </w:rPr>
        <w:t>elevados</w:t>
      </w:r>
      <w:r w:rsidR="0008413A" w:rsidRPr="00227EDE">
        <w:rPr>
          <w:rFonts w:ascii="Arial" w:eastAsia="Arial,Times New Roman" w:hAnsi="Arial" w:cs="Arial"/>
          <w:b/>
          <w:bCs/>
          <w:color w:val="000000" w:themeColor="text1"/>
          <w:spacing w:val="5"/>
          <w:sz w:val="20"/>
          <w:szCs w:val="20"/>
          <w:lang w:eastAsia="es-ES"/>
        </w:rPr>
        <w:t xml:space="preserve"> del sector</w:t>
      </w:r>
    </w:p>
    <w:p w:rsidR="0008413A" w:rsidRPr="00227EDE" w:rsidRDefault="00377163" w:rsidP="0CA818E4">
      <w:pPr>
        <w:numPr>
          <w:ilvl w:val="0"/>
          <w:numId w:val="3"/>
        </w:numPr>
        <w:spacing w:before="120" w:after="120" w:line="257" w:lineRule="auto"/>
        <w:ind w:left="363" w:hanging="357"/>
        <w:jc w:val="both"/>
        <w:rPr>
          <w:rFonts w:ascii="Arial" w:eastAsia="Arial,Times New Roman" w:hAnsi="Arial" w:cs="Arial"/>
          <w:b/>
          <w:bCs/>
          <w:color w:val="000000" w:themeColor="text1"/>
          <w:sz w:val="20"/>
          <w:szCs w:val="20"/>
          <w:lang w:eastAsia="es-ES"/>
        </w:rPr>
      </w:pPr>
      <w:r w:rsidRPr="00227EDE">
        <w:rPr>
          <w:rFonts w:ascii="Arial" w:eastAsia="Arial,Times New Roman" w:hAnsi="Arial" w:cs="Arial"/>
          <w:b/>
          <w:bCs/>
          <w:color w:val="000000" w:themeColor="text1"/>
          <w:spacing w:val="5"/>
          <w:sz w:val="20"/>
          <w:szCs w:val="20"/>
          <w:lang w:eastAsia="es-ES"/>
        </w:rPr>
        <w:t xml:space="preserve">La solvencia CET 1 </w:t>
      </w:r>
      <w:r w:rsidR="00227EDE">
        <w:rPr>
          <w:rFonts w:ascii="Arial" w:eastAsia="Arial,Times New Roman" w:hAnsi="Arial" w:cs="Arial"/>
          <w:b/>
          <w:bCs/>
          <w:color w:val="000000" w:themeColor="text1"/>
          <w:spacing w:val="5"/>
          <w:sz w:val="20"/>
          <w:szCs w:val="20"/>
          <w:lang w:eastAsia="es-ES"/>
        </w:rPr>
        <w:t>se sitúa en 10,5</w:t>
      </w:r>
      <w:r w:rsidR="00227EDE" w:rsidRPr="00227EDE">
        <w:rPr>
          <w:rFonts w:ascii="Arial" w:eastAsia="Arial,Times New Roman" w:hAnsi="Arial" w:cs="Arial"/>
          <w:b/>
          <w:bCs/>
          <w:color w:val="000000" w:themeColor="text1"/>
          <w:spacing w:val="5"/>
          <w:sz w:val="20"/>
          <w:szCs w:val="20"/>
          <w:lang w:eastAsia="es-ES"/>
        </w:rPr>
        <w:t xml:space="preserve"> </w:t>
      </w:r>
      <w:r w:rsidR="0008413A" w:rsidRPr="00227EDE">
        <w:rPr>
          <w:rFonts w:ascii="Arial" w:eastAsia="Arial,Times New Roman" w:hAnsi="Arial" w:cs="Arial"/>
          <w:b/>
          <w:bCs/>
          <w:color w:val="000000" w:themeColor="text1"/>
          <w:spacing w:val="5"/>
          <w:sz w:val="20"/>
          <w:szCs w:val="20"/>
          <w:lang w:eastAsia="es-ES"/>
        </w:rPr>
        <w:t>% y l</w:t>
      </w:r>
      <w:r w:rsidR="00E3341F" w:rsidRPr="00227EDE">
        <w:rPr>
          <w:rFonts w:ascii="Arial" w:eastAsia="Arial,Times New Roman" w:hAnsi="Arial" w:cs="Arial"/>
          <w:b/>
          <w:bCs/>
          <w:color w:val="000000" w:themeColor="text1"/>
          <w:spacing w:val="5"/>
          <w:sz w:val="20"/>
          <w:szCs w:val="20"/>
          <w:lang w:eastAsia="es-ES"/>
        </w:rPr>
        <w:t xml:space="preserve">a eficiencia </w:t>
      </w:r>
      <w:r w:rsidR="00141539" w:rsidRPr="00227EDE">
        <w:rPr>
          <w:rFonts w:ascii="Arial" w:eastAsia="Arial,Times New Roman" w:hAnsi="Arial" w:cs="Arial"/>
          <w:b/>
          <w:bCs/>
          <w:color w:val="000000" w:themeColor="text1"/>
          <w:spacing w:val="5"/>
          <w:sz w:val="20"/>
          <w:szCs w:val="20"/>
          <w:lang w:eastAsia="es-ES"/>
        </w:rPr>
        <w:t xml:space="preserve">recurrente </w:t>
      </w:r>
      <w:r w:rsidR="00E3341F" w:rsidRPr="00227EDE">
        <w:rPr>
          <w:rFonts w:ascii="Arial" w:eastAsia="Arial,Times New Roman" w:hAnsi="Arial" w:cs="Arial"/>
          <w:b/>
          <w:bCs/>
          <w:color w:val="000000" w:themeColor="text1"/>
          <w:spacing w:val="5"/>
          <w:sz w:val="20"/>
          <w:szCs w:val="20"/>
          <w:lang w:eastAsia="es-ES"/>
        </w:rPr>
        <w:t xml:space="preserve">mejora en </w:t>
      </w:r>
      <w:r w:rsidR="0035345E" w:rsidRPr="00227EDE">
        <w:rPr>
          <w:rFonts w:ascii="Arial" w:eastAsia="Arial,Times New Roman" w:hAnsi="Arial" w:cs="Arial"/>
          <w:b/>
          <w:bCs/>
          <w:color w:val="000000" w:themeColor="text1"/>
          <w:spacing w:val="5"/>
          <w:sz w:val="20"/>
          <w:szCs w:val="20"/>
          <w:lang w:eastAsia="es-ES"/>
        </w:rPr>
        <w:t>35</w:t>
      </w:r>
      <w:r w:rsidR="00E3341F" w:rsidRPr="00227EDE">
        <w:rPr>
          <w:rFonts w:ascii="Arial" w:eastAsia="Arial,Times New Roman" w:hAnsi="Arial" w:cs="Arial"/>
          <w:b/>
          <w:bCs/>
          <w:color w:val="000000" w:themeColor="text1"/>
          <w:spacing w:val="5"/>
          <w:sz w:val="20"/>
          <w:szCs w:val="20"/>
          <w:lang w:eastAsia="es-ES"/>
        </w:rPr>
        <w:t xml:space="preserve"> puntos</w:t>
      </w:r>
      <w:r w:rsidR="00972DE1" w:rsidRPr="00227EDE">
        <w:rPr>
          <w:rFonts w:ascii="Arial" w:eastAsia="Arial,Times New Roman" w:hAnsi="Arial" w:cs="Arial"/>
          <w:b/>
          <w:bCs/>
          <w:color w:val="000000" w:themeColor="text1"/>
          <w:spacing w:val="5"/>
          <w:sz w:val="20"/>
          <w:szCs w:val="20"/>
          <w:lang w:eastAsia="es-ES"/>
        </w:rPr>
        <w:t xml:space="preserve"> con una reducción del 7,</w:t>
      </w:r>
      <w:r w:rsidR="0035345E" w:rsidRPr="00227EDE">
        <w:rPr>
          <w:rFonts w:ascii="Arial" w:eastAsia="Arial,Times New Roman" w:hAnsi="Arial" w:cs="Arial"/>
          <w:b/>
          <w:bCs/>
          <w:color w:val="000000" w:themeColor="text1"/>
          <w:spacing w:val="5"/>
          <w:sz w:val="20"/>
          <w:szCs w:val="20"/>
          <w:lang w:eastAsia="es-ES"/>
        </w:rPr>
        <w:t>6</w:t>
      </w:r>
      <w:r w:rsidR="00972DE1" w:rsidRPr="00227EDE">
        <w:rPr>
          <w:rFonts w:ascii="Arial" w:eastAsia="Arial,Times New Roman" w:hAnsi="Arial" w:cs="Arial"/>
          <w:b/>
          <w:bCs/>
          <w:color w:val="000000" w:themeColor="text1"/>
          <w:spacing w:val="5"/>
          <w:sz w:val="20"/>
          <w:szCs w:val="20"/>
          <w:lang w:eastAsia="es-ES"/>
        </w:rPr>
        <w:t>% de gastos operativos</w:t>
      </w:r>
      <w:r w:rsidR="00052914" w:rsidRPr="00227EDE">
        <w:rPr>
          <w:rFonts w:ascii="Arial" w:eastAsia="Arial,Times New Roman" w:hAnsi="Arial" w:cs="Arial"/>
          <w:b/>
          <w:bCs/>
          <w:color w:val="000000" w:themeColor="text1"/>
          <w:spacing w:val="5"/>
          <w:sz w:val="20"/>
          <w:szCs w:val="20"/>
          <w:lang w:eastAsia="es-ES"/>
        </w:rPr>
        <w:t xml:space="preserve"> </w:t>
      </w:r>
    </w:p>
    <w:p w:rsidR="00EE1B74" w:rsidRPr="00227EDE" w:rsidRDefault="00534DBC" w:rsidP="0CA818E4">
      <w:pPr>
        <w:numPr>
          <w:ilvl w:val="0"/>
          <w:numId w:val="3"/>
        </w:numPr>
        <w:spacing w:before="120" w:after="120" w:line="257" w:lineRule="auto"/>
        <w:ind w:left="363" w:hanging="357"/>
        <w:jc w:val="both"/>
        <w:rPr>
          <w:rFonts w:ascii="Arial" w:eastAsia="Arial,Times New Roman" w:hAnsi="Arial" w:cs="Arial"/>
          <w:b/>
          <w:bCs/>
          <w:sz w:val="20"/>
          <w:szCs w:val="20"/>
          <w:lang w:eastAsia="es-ES"/>
        </w:rPr>
      </w:pPr>
      <w:r w:rsidRPr="00227EDE">
        <w:rPr>
          <w:rFonts w:ascii="Arial" w:eastAsia="Arial,Times New Roman" w:hAnsi="Arial" w:cs="Arial"/>
          <w:b/>
          <w:bCs/>
          <w:spacing w:val="5"/>
          <w:sz w:val="20"/>
          <w:szCs w:val="20"/>
          <w:lang w:eastAsia="es-ES"/>
        </w:rPr>
        <w:t xml:space="preserve">EVO </w:t>
      </w:r>
      <w:r w:rsidR="00906A47" w:rsidRPr="00227EDE">
        <w:rPr>
          <w:rFonts w:ascii="Arial" w:eastAsia="Arial,Times New Roman" w:hAnsi="Arial" w:cs="Arial"/>
          <w:b/>
          <w:bCs/>
          <w:spacing w:val="5"/>
          <w:sz w:val="20"/>
          <w:szCs w:val="20"/>
          <w:lang w:eastAsia="es-ES"/>
        </w:rPr>
        <w:t xml:space="preserve">renueva su plataforma tecnológica y </w:t>
      </w:r>
      <w:r w:rsidR="00EE1B74" w:rsidRPr="00227EDE">
        <w:rPr>
          <w:rFonts w:ascii="Arial" w:eastAsia="Arial,Times New Roman" w:hAnsi="Arial" w:cs="Arial"/>
          <w:b/>
          <w:bCs/>
          <w:spacing w:val="5"/>
          <w:sz w:val="20"/>
          <w:szCs w:val="20"/>
          <w:lang w:eastAsia="es-ES"/>
        </w:rPr>
        <w:t xml:space="preserve">reactiva el lanzamiento de nuevos productos </w:t>
      </w:r>
      <w:r w:rsidR="00C82608" w:rsidRPr="00227EDE">
        <w:rPr>
          <w:rFonts w:ascii="Arial" w:eastAsia="Arial,Times New Roman" w:hAnsi="Arial" w:cs="Arial"/>
          <w:b/>
          <w:bCs/>
          <w:spacing w:val="5"/>
          <w:sz w:val="20"/>
          <w:szCs w:val="20"/>
          <w:lang w:eastAsia="es-ES"/>
        </w:rPr>
        <w:t xml:space="preserve">innovadores </w:t>
      </w:r>
    </w:p>
    <w:p w:rsidR="00906A47" w:rsidRPr="00227EDE" w:rsidRDefault="00906A47" w:rsidP="0CA818E4">
      <w:pPr>
        <w:numPr>
          <w:ilvl w:val="0"/>
          <w:numId w:val="3"/>
        </w:numPr>
        <w:spacing w:before="120" w:after="120" w:line="257" w:lineRule="auto"/>
        <w:ind w:left="363" w:hanging="357"/>
        <w:jc w:val="both"/>
        <w:rPr>
          <w:rFonts w:ascii="Arial" w:eastAsia="Arial,Times New Roman" w:hAnsi="Arial" w:cs="Arial"/>
          <w:b/>
          <w:bCs/>
          <w:sz w:val="20"/>
          <w:szCs w:val="20"/>
          <w:lang w:eastAsia="es-ES"/>
        </w:rPr>
      </w:pPr>
      <w:r w:rsidRPr="00227EDE">
        <w:rPr>
          <w:rFonts w:ascii="Arial" w:eastAsia="Arial,Times New Roman" w:hAnsi="Arial" w:cs="Arial"/>
          <w:b/>
          <w:bCs/>
          <w:spacing w:val="5"/>
          <w:sz w:val="20"/>
          <w:szCs w:val="20"/>
          <w:lang w:eastAsia="es-ES"/>
        </w:rPr>
        <w:t xml:space="preserve">El lanzamiento de la marca EVO </w:t>
      </w:r>
      <w:proofErr w:type="spellStart"/>
      <w:r w:rsidRPr="00227EDE">
        <w:rPr>
          <w:rFonts w:ascii="Arial" w:eastAsia="Arial,Times New Roman" w:hAnsi="Arial" w:cs="Arial"/>
          <w:b/>
          <w:bCs/>
          <w:spacing w:val="5"/>
          <w:sz w:val="20"/>
          <w:szCs w:val="20"/>
          <w:lang w:eastAsia="es-ES"/>
        </w:rPr>
        <w:t>Finance</w:t>
      </w:r>
      <w:proofErr w:type="spellEnd"/>
      <w:r w:rsidRPr="00227EDE">
        <w:rPr>
          <w:rFonts w:ascii="Arial" w:eastAsia="Arial,Times New Roman" w:hAnsi="Arial" w:cs="Arial"/>
          <w:b/>
          <w:bCs/>
          <w:spacing w:val="5"/>
          <w:sz w:val="20"/>
          <w:szCs w:val="20"/>
          <w:lang w:eastAsia="es-ES"/>
        </w:rPr>
        <w:t xml:space="preserve"> ha impulsado el volumen de negocio de financiación al consumo hasta los </w:t>
      </w:r>
      <w:r w:rsidR="00AD3A26" w:rsidRPr="00227EDE">
        <w:rPr>
          <w:rFonts w:ascii="Arial" w:eastAsia="Arial,Times New Roman" w:hAnsi="Arial" w:cs="Arial"/>
          <w:b/>
          <w:bCs/>
          <w:spacing w:val="5"/>
          <w:sz w:val="20"/>
          <w:szCs w:val="20"/>
          <w:lang w:eastAsia="es-ES"/>
        </w:rPr>
        <w:t>591</w:t>
      </w:r>
      <w:r w:rsidRPr="00227EDE">
        <w:rPr>
          <w:rFonts w:ascii="Arial" w:eastAsia="Arial,Times New Roman" w:hAnsi="Arial" w:cs="Arial"/>
          <w:b/>
          <w:bCs/>
          <w:spacing w:val="5"/>
          <w:sz w:val="20"/>
          <w:szCs w:val="20"/>
          <w:lang w:eastAsia="es-ES"/>
        </w:rPr>
        <w:t xml:space="preserve"> millones de euros, con un </w:t>
      </w:r>
      <w:r w:rsidR="00B312F3" w:rsidRPr="00227EDE">
        <w:rPr>
          <w:rFonts w:ascii="Arial" w:eastAsia="Arial,Times New Roman" w:hAnsi="Arial" w:cs="Arial"/>
          <w:b/>
          <w:bCs/>
          <w:spacing w:val="5"/>
          <w:sz w:val="20"/>
          <w:szCs w:val="20"/>
          <w:lang w:eastAsia="es-ES"/>
        </w:rPr>
        <w:t>39</w:t>
      </w:r>
      <w:r w:rsidRPr="00227EDE">
        <w:rPr>
          <w:rFonts w:ascii="Arial" w:eastAsia="Arial,Times New Roman" w:hAnsi="Arial" w:cs="Arial"/>
          <w:b/>
          <w:bCs/>
          <w:spacing w:val="5"/>
          <w:sz w:val="20"/>
          <w:szCs w:val="20"/>
          <w:lang w:eastAsia="es-ES"/>
        </w:rPr>
        <w:t>% de crecimiento</w:t>
      </w:r>
      <w:r w:rsidR="007E0A56" w:rsidRPr="00227EDE">
        <w:rPr>
          <w:rFonts w:ascii="Arial" w:eastAsia="Arial,Times New Roman" w:hAnsi="Arial" w:cs="Arial"/>
          <w:b/>
          <w:bCs/>
          <w:spacing w:val="5"/>
          <w:sz w:val="20"/>
          <w:szCs w:val="20"/>
          <w:lang w:eastAsia="es-ES"/>
        </w:rPr>
        <w:t xml:space="preserve"> en inversión crediticia </w:t>
      </w:r>
      <w:r w:rsidR="00C82608" w:rsidRPr="00227EDE">
        <w:rPr>
          <w:rFonts w:ascii="Arial" w:eastAsia="Arial,Times New Roman" w:hAnsi="Arial" w:cs="Arial"/>
          <w:b/>
          <w:bCs/>
          <w:spacing w:val="5"/>
          <w:sz w:val="20"/>
          <w:szCs w:val="20"/>
          <w:lang w:eastAsia="es-ES"/>
        </w:rPr>
        <w:t>en punto de venta</w:t>
      </w:r>
      <w:r w:rsidR="007E0A56" w:rsidRPr="00227EDE">
        <w:rPr>
          <w:rFonts w:ascii="Arial" w:eastAsia="Arial,Times New Roman" w:hAnsi="Arial" w:cs="Arial"/>
          <w:b/>
          <w:bCs/>
          <w:spacing w:val="5"/>
          <w:sz w:val="20"/>
          <w:szCs w:val="20"/>
          <w:lang w:eastAsia="es-ES"/>
        </w:rPr>
        <w:t xml:space="preserve">, </w:t>
      </w:r>
      <w:r w:rsidRPr="00227EDE">
        <w:rPr>
          <w:rFonts w:ascii="Arial" w:eastAsia="Arial,Times New Roman" w:hAnsi="Arial" w:cs="Arial"/>
          <w:b/>
          <w:bCs/>
          <w:spacing w:val="5"/>
          <w:sz w:val="20"/>
          <w:szCs w:val="20"/>
          <w:lang w:eastAsia="es-ES"/>
        </w:rPr>
        <w:t>y</w:t>
      </w:r>
      <w:r w:rsidR="004C0A06" w:rsidRPr="00227EDE">
        <w:rPr>
          <w:rFonts w:ascii="Arial" w:eastAsia="Arial,Times New Roman" w:hAnsi="Arial" w:cs="Arial"/>
          <w:b/>
          <w:bCs/>
          <w:spacing w:val="5"/>
          <w:sz w:val="20"/>
          <w:szCs w:val="20"/>
          <w:lang w:eastAsia="es-ES"/>
        </w:rPr>
        <w:t xml:space="preserve"> un </w:t>
      </w:r>
      <w:r w:rsidRPr="00227EDE">
        <w:rPr>
          <w:rFonts w:ascii="Arial" w:eastAsia="Arial,Times New Roman" w:hAnsi="Arial" w:cs="Arial"/>
          <w:b/>
          <w:bCs/>
          <w:spacing w:val="5"/>
          <w:sz w:val="20"/>
          <w:szCs w:val="20"/>
          <w:lang w:eastAsia="es-ES"/>
        </w:rPr>
        <w:t xml:space="preserve">56% en </w:t>
      </w:r>
      <w:r w:rsidR="00227EDE">
        <w:rPr>
          <w:rFonts w:ascii="Arial" w:eastAsia="Arial,Times New Roman" w:hAnsi="Arial" w:cs="Arial"/>
          <w:b/>
          <w:bCs/>
          <w:spacing w:val="5"/>
          <w:sz w:val="20"/>
          <w:szCs w:val="20"/>
          <w:lang w:eastAsia="es-ES"/>
        </w:rPr>
        <w:t xml:space="preserve">tarjetas de crédito </w:t>
      </w:r>
    </w:p>
    <w:p w:rsidR="00906A47" w:rsidRDefault="00906A47" w:rsidP="00C242A5">
      <w:pPr>
        <w:shd w:val="clear" w:color="auto" w:fill="FFFFFF"/>
        <w:spacing w:after="0" w:line="240" w:lineRule="atLeast"/>
        <w:jc w:val="both"/>
        <w:textAlignment w:val="baseline"/>
        <w:rPr>
          <w:rFonts w:ascii="Arial" w:hAnsi="Arial" w:cs="Arial"/>
          <w:b/>
          <w:color w:val="222222"/>
        </w:rPr>
      </w:pPr>
    </w:p>
    <w:p w:rsidR="007E0A56" w:rsidRDefault="0CA818E4" w:rsidP="0CA818E4">
      <w:pPr>
        <w:shd w:val="clear" w:color="auto" w:fill="FFFFFF" w:themeFill="background1"/>
        <w:spacing w:after="0" w:line="240" w:lineRule="atLeast"/>
        <w:jc w:val="both"/>
        <w:textAlignment w:val="baseline"/>
        <w:rPr>
          <w:rFonts w:ascii="Arial" w:eastAsia="Arial" w:hAnsi="Arial" w:cs="Arial"/>
          <w:color w:val="000000" w:themeColor="text1"/>
        </w:rPr>
      </w:pPr>
      <w:r w:rsidRPr="00A06C2A">
        <w:rPr>
          <w:rFonts w:ascii="Arial" w:eastAsia="Arial" w:hAnsi="Arial" w:cs="Arial"/>
          <w:b/>
          <w:bCs/>
          <w:i/>
          <w:color w:val="222222"/>
        </w:rPr>
        <w:t>M</w:t>
      </w:r>
      <w:r w:rsidR="00A06C2A">
        <w:rPr>
          <w:rFonts w:ascii="Arial" w:eastAsia="Arial" w:hAnsi="Arial" w:cs="Arial"/>
          <w:b/>
          <w:bCs/>
          <w:i/>
          <w:color w:val="222222"/>
        </w:rPr>
        <w:t>adrid</w:t>
      </w:r>
      <w:r w:rsidRPr="00A06C2A">
        <w:rPr>
          <w:rFonts w:ascii="Arial" w:eastAsia="Arial" w:hAnsi="Arial" w:cs="Arial"/>
          <w:b/>
          <w:bCs/>
          <w:i/>
          <w:color w:val="222222"/>
        </w:rPr>
        <w:t>, 15 de febrero de 2017</w:t>
      </w:r>
      <w:r w:rsidRPr="00A06C2A">
        <w:rPr>
          <w:rFonts w:ascii="Arial" w:eastAsia="Arial" w:hAnsi="Arial" w:cs="Arial"/>
          <w:b/>
          <w:bCs/>
          <w:i/>
        </w:rPr>
        <w:t>.</w:t>
      </w:r>
      <w:r w:rsidRPr="0CA818E4">
        <w:rPr>
          <w:rFonts w:ascii="Arial" w:eastAsia="Arial" w:hAnsi="Arial" w:cs="Arial"/>
          <w:b/>
          <w:bCs/>
        </w:rPr>
        <w:t xml:space="preserve"> </w:t>
      </w:r>
      <w:r w:rsidRPr="0CA818E4">
        <w:rPr>
          <w:rFonts w:ascii="Arial" w:eastAsia="Arial" w:hAnsi="Arial" w:cs="Arial"/>
          <w:color w:val="000000" w:themeColor="text1"/>
        </w:rPr>
        <w:t xml:space="preserve">EVO ha registrado en 2016 un resultado después de </w:t>
      </w:r>
      <w:r w:rsidRPr="00DA76E1">
        <w:rPr>
          <w:rFonts w:ascii="Arial" w:eastAsia="Arial" w:hAnsi="Arial" w:cs="Arial"/>
        </w:rPr>
        <w:t>impuestos de 24 millones de euros. Estos resultados tienen lugar tras completar la primera fase de una estrategia de transformación que ha culminado en 2016 con un crecimiento de un 11,</w:t>
      </w:r>
      <w:r w:rsidR="00227EDE" w:rsidRPr="00DA76E1">
        <w:rPr>
          <w:rFonts w:ascii="Arial" w:eastAsia="Arial" w:hAnsi="Arial" w:cs="Arial"/>
        </w:rPr>
        <w:t>88</w:t>
      </w:r>
      <w:r w:rsidRPr="00DA76E1">
        <w:rPr>
          <w:rFonts w:ascii="Arial" w:eastAsia="Arial" w:hAnsi="Arial" w:cs="Arial"/>
        </w:rPr>
        <w:t>% del volumen de negocio respecto al año anterior, hasta los 5.</w:t>
      </w:r>
      <w:r w:rsidR="00CE38F7">
        <w:rPr>
          <w:rFonts w:ascii="Arial" w:eastAsia="Arial" w:hAnsi="Arial" w:cs="Arial"/>
        </w:rPr>
        <w:t>55</w:t>
      </w:r>
      <w:r w:rsidR="00227EDE" w:rsidRPr="00DA76E1">
        <w:rPr>
          <w:rFonts w:ascii="Arial" w:eastAsia="Arial" w:hAnsi="Arial" w:cs="Arial"/>
        </w:rPr>
        <w:t>2</w:t>
      </w:r>
      <w:r w:rsidRPr="00DA76E1">
        <w:rPr>
          <w:rFonts w:ascii="Arial" w:eastAsia="Arial" w:hAnsi="Arial" w:cs="Arial"/>
        </w:rPr>
        <w:t xml:space="preserve"> millones de euros, y con la renovación de la estructura tecnológica, comercial y organizativa del </w:t>
      </w:r>
      <w:r w:rsidRPr="0CA818E4">
        <w:rPr>
          <w:rFonts w:ascii="Arial" w:eastAsia="Arial" w:hAnsi="Arial" w:cs="Arial"/>
          <w:color w:val="000000" w:themeColor="text1"/>
        </w:rPr>
        <w:t xml:space="preserve">grupo EVO. </w:t>
      </w:r>
    </w:p>
    <w:p w:rsidR="00570FE4" w:rsidRDefault="00570FE4" w:rsidP="000C3A96">
      <w:pPr>
        <w:shd w:val="clear" w:color="auto" w:fill="FFFFFF"/>
        <w:spacing w:after="0" w:line="240" w:lineRule="atLeast"/>
        <w:jc w:val="both"/>
        <w:textAlignment w:val="baseline"/>
        <w:rPr>
          <w:rFonts w:ascii="Arial" w:hAnsi="Arial" w:cs="Arial"/>
          <w:color w:val="000000"/>
        </w:rPr>
      </w:pPr>
    </w:p>
    <w:p w:rsidR="00D056AA" w:rsidRDefault="0CA818E4" w:rsidP="00D056AA">
      <w:pPr>
        <w:shd w:val="clear" w:color="auto" w:fill="FFFFFF" w:themeFill="background1"/>
        <w:spacing w:after="0" w:line="240" w:lineRule="atLeast"/>
        <w:jc w:val="both"/>
        <w:textAlignment w:val="baseline"/>
        <w:rPr>
          <w:rFonts w:ascii="Arial" w:hAnsi="Arial" w:cs="Arial"/>
          <w:color w:val="000000"/>
        </w:rPr>
      </w:pPr>
      <w:r w:rsidRPr="0CA818E4">
        <w:rPr>
          <w:rFonts w:ascii="Arial" w:eastAsia="Arial" w:hAnsi="Arial" w:cs="Arial"/>
          <w:color w:val="000000" w:themeColor="text1"/>
        </w:rPr>
        <w:t xml:space="preserve">El </w:t>
      </w:r>
      <w:r w:rsidR="00227EDE">
        <w:rPr>
          <w:rFonts w:ascii="Arial" w:eastAsia="Arial" w:hAnsi="Arial" w:cs="Arial"/>
          <w:color w:val="000000" w:themeColor="text1"/>
        </w:rPr>
        <w:t>margen</w:t>
      </w:r>
      <w:r w:rsidRPr="0CA818E4">
        <w:rPr>
          <w:rFonts w:ascii="Arial" w:eastAsia="Arial" w:hAnsi="Arial" w:cs="Arial"/>
          <w:color w:val="000000" w:themeColor="text1"/>
        </w:rPr>
        <w:t xml:space="preserve"> financiero en 2016 se situó en 144 millones de euros y el bruto en 200,8 millones, lo que supone un incremento del  38,4% y 51,77%, respectivamente, en relación al año 2015. Considerando únicamente los ingresos netos por intereses y comisiones, excluyendo los resultados de operaciones financieras y otros no recurrentes, la entidad ha alcanzado un margen ordinario de 160,8 millones de euros frente a los 123,9 millones alcanzados en el año 2015, lo que supone un incremento del 29,8%.</w:t>
      </w:r>
    </w:p>
    <w:p w:rsidR="004A4F42" w:rsidRDefault="00D056AA" w:rsidP="00D056AA">
      <w:pPr>
        <w:shd w:val="clear" w:color="auto" w:fill="FFFFFF"/>
        <w:spacing w:after="0" w:line="240" w:lineRule="atLeast"/>
        <w:jc w:val="center"/>
        <w:textAlignment w:val="baseline"/>
        <w:rPr>
          <w:rFonts w:ascii="Arial" w:hAnsi="Arial" w:cs="Arial"/>
          <w:color w:val="000000"/>
        </w:rPr>
      </w:pPr>
      <w:r>
        <w:rPr>
          <w:rFonts w:ascii="Arial" w:hAnsi="Arial" w:cs="Arial"/>
          <w:noProof/>
          <w:color w:val="000000"/>
          <w:lang w:val="es-ES" w:eastAsia="es-ES"/>
        </w:rPr>
        <w:drawing>
          <wp:inline distT="0" distB="0" distL="0" distR="0" wp14:anchorId="5EC9BE39" wp14:editId="7C937FD3">
            <wp:extent cx="5626912" cy="2333625"/>
            <wp:effectExtent l="0" t="0" r="0" b="0"/>
            <wp:docPr id="3" name="Imagen 3" descr="gráficos%20EV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os%20EVO-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6954" cy="2370968"/>
                    </a:xfrm>
                    <a:prstGeom prst="rect">
                      <a:avLst/>
                    </a:prstGeom>
                    <a:noFill/>
                    <a:ln>
                      <a:noFill/>
                    </a:ln>
                  </pic:spPr>
                </pic:pic>
              </a:graphicData>
            </a:graphic>
          </wp:inline>
        </w:drawing>
      </w:r>
    </w:p>
    <w:p w:rsidR="0036004B" w:rsidRPr="00227EDE" w:rsidRDefault="0CA818E4" w:rsidP="0CA818E4">
      <w:pPr>
        <w:shd w:val="clear" w:color="auto" w:fill="FFFFFF" w:themeFill="background1"/>
        <w:spacing w:after="0" w:line="240" w:lineRule="atLeast"/>
        <w:jc w:val="both"/>
        <w:textAlignment w:val="baseline"/>
        <w:rPr>
          <w:rFonts w:ascii="Arial" w:eastAsia="Arial" w:hAnsi="Arial" w:cs="Arial"/>
        </w:rPr>
      </w:pPr>
      <w:r w:rsidRPr="00227EDE">
        <w:rPr>
          <w:rFonts w:ascii="Arial" w:eastAsia="Arial" w:hAnsi="Arial" w:cs="Arial"/>
        </w:rPr>
        <w:t>Esta evolución, en términos de eficiencia, ha supuesto una mejora de 35 puntos en relación al año precedente</w:t>
      </w:r>
      <w:r w:rsidR="00227EDE" w:rsidRPr="00227EDE">
        <w:rPr>
          <w:rFonts w:ascii="Arial" w:eastAsia="Arial" w:hAnsi="Arial" w:cs="Arial"/>
        </w:rPr>
        <w:t xml:space="preserve">, bajando desde el </w:t>
      </w:r>
      <w:r w:rsidRPr="00227EDE">
        <w:rPr>
          <w:rFonts w:ascii="Arial" w:eastAsia="Arial" w:hAnsi="Arial" w:cs="Arial"/>
        </w:rPr>
        <w:t xml:space="preserve">121,4% </w:t>
      </w:r>
      <w:r w:rsidR="00227EDE" w:rsidRPr="00227EDE">
        <w:rPr>
          <w:rFonts w:ascii="Arial" w:eastAsia="Arial" w:hAnsi="Arial" w:cs="Arial"/>
        </w:rPr>
        <w:t xml:space="preserve">hasta el </w:t>
      </w:r>
      <w:r w:rsidRPr="00227EDE">
        <w:rPr>
          <w:rFonts w:ascii="Arial" w:eastAsia="Arial" w:hAnsi="Arial" w:cs="Arial"/>
        </w:rPr>
        <w:t xml:space="preserve">86,4% obtenido en 2016. En este período, los gastos operativos se redujeron un 7,6% hasta situarse en los 139 millones de euros. En términos de capitalización, la entidad ha cerrado el ejercicio con un ratio de solvencia CET 1 de </w:t>
      </w:r>
      <w:r w:rsidR="00227EDE" w:rsidRPr="00227EDE">
        <w:rPr>
          <w:rFonts w:ascii="Arial" w:eastAsia="Arial" w:hAnsi="Arial" w:cs="Arial"/>
        </w:rPr>
        <w:t>10,5</w:t>
      </w:r>
      <w:r w:rsidR="00E21DFB">
        <w:rPr>
          <w:rFonts w:ascii="Arial" w:eastAsia="Arial" w:hAnsi="Arial" w:cs="Arial"/>
        </w:rPr>
        <w:t xml:space="preserve">% y un </w:t>
      </w:r>
      <w:r w:rsidR="00BD5C8D">
        <w:rPr>
          <w:rFonts w:ascii="Arial" w:eastAsia="Arial" w:hAnsi="Arial" w:cs="Arial"/>
        </w:rPr>
        <w:t xml:space="preserve">ratio de capital total de 11,4%. </w:t>
      </w:r>
    </w:p>
    <w:p w:rsidR="007C617D" w:rsidRDefault="007C617D" w:rsidP="00A00A4B">
      <w:pPr>
        <w:shd w:val="clear" w:color="auto" w:fill="FFFFFF"/>
        <w:spacing w:after="0" w:line="240" w:lineRule="atLeast"/>
        <w:jc w:val="both"/>
        <w:textAlignment w:val="baseline"/>
        <w:rPr>
          <w:rFonts w:ascii="Arial" w:hAnsi="Arial" w:cs="Arial"/>
          <w:color w:val="000000"/>
        </w:rPr>
      </w:pPr>
    </w:p>
    <w:p w:rsidR="00486A4E" w:rsidRDefault="00486A4E" w:rsidP="0CA818E4">
      <w:pPr>
        <w:shd w:val="clear" w:color="auto" w:fill="FFFFFF" w:themeFill="background1"/>
        <w:spacing w:after="0" w:line="240" w:lineRule="atLeast"/>
        <w:jc w:val="both"/>
        <w:textAlignment w:val="baseline"/>
        <w:rPr>
          <w:rFonts w:ascii="Arial" w:eastAsia="Arial" w:hAnsi="Arial" w:cs="Arial"/>
          <w:b/>
          <w:bCs/>
          <w:color w:val="000000" w:themeColor="text1"/>
        </w:rPr>
      </w:pPr>
    </w:p>
    <w:p w:rsidR="00A00A4B" w:rsidRPr="00A00A4B" w:rsidRDefault="0CA818E4" w:rsidP="0CA818E4">
      <w:pPr>
        <w:shd w:val="clear" w:color="auto" w:fill="FFFFFF" w:themeFill="background1"/>
        <w:spacing w:after="0" w:line="240" w:lineRule="atLeast"/>
        <w:jc w:val="both"/>
        <w:textAlignment w:val="baseline"/>
        <w:rPr>
          <w:rFonts w:ascii="Arial" w:eastAsia="Arial" w:hAnsi="Arial" w:cs="Arial"/>
          <w:b/>
          <w:bCs/>
          <w:color w:val="000000" w:themeColor="text1"/>
        </w:rPr>
      </w:pPr>
      <w:bookmarkStart w:id="0" w:name="_GoBack"/>
      <w:bookmarkEnd w:id="0"/>
      <w:r w:rsidRPr="0CA818E4">
        <w:rPr>
          <w:rFonts w:ascii="Arial" w:eastAsia="Arial" w:hAnsi="Arial" w:cs="Arial"/>
          <w:b/>
          <w:bCs/>
          <w:color w:val="000000" w:themeColor="text1"/>
        </w:rPr>
        <w:t xml:space="preserve">EQUILIBRIO DE BALANCE Y CRECIMIENTO DE LA BASE COMERCIAL </w:t>
      </w:r>
    </w:p>
    <w:p w:rsidR="00A00A4B" w:rsidRDefault="00A00A4B" w:rsidP="000C3A96">
      <w:pPr>
        <w:shd w:val="clear" w:color="auto" w:fill="FFFFFF"/>
        <w:spacing w:after="0" w:line="240" w:lineRule="atLeast"/>
        <w:jc w:val="both"/>
        <w:textAlignment w:val="baseline"/>
        <w:rPr>
          <w:rFonts w:ascii="Arial" w:hAnsi="Arial" w:cs="Arial"/>
          <w:color w:val="000000"/>
        </w:rPr>
      </w:pPr>
    </w:p>
    <w:p w:rsidR="00FE45A0" w:rsidRDefault="0CA818E4" w:rsidP="0CA818E4">
      <w:pPr>
        <w:shd w:val="clear" w:color="auto" w:fill="FFFFFF" w:themeFill="background1"/>
        <w:spacing w:after="0" w:line="240" w:lineRule="atLeast"/>
        <w:jc w:val="both"/>
        <w:textAlignment w:val="baseline"/>
        <w:rPr>
          <w:rFonts w:ascii="Arial" w:eastAsia="Arial" w:hAnsi="Arial" w:cs="Arial"/>
          <w:color w:val="000000" w:themeColor="text1"/>
        </w:rPr>
      </w:pPr>
      <w:r w:rsidRPr="0CA818E4">
        <w:rPr>
          <w:rFonts w:ascii="Arial" w:eastAsia="Arial" w:hAnsi="Arial" w:cs="Arial"/>
          <w:color w:val="000000" w:themeColor="text1"/>
        </w:rPr>
        <w:t xml:space="preserve">La evolución del negocio muestra un incremento del 11,3% en la base de clientes, hasta los 936.000 usuarios, tanto en la línea de negocio de banca minorista - desarrollada a través de EVO Banca Inteligente -, como de Financiación al Consumo (EVO </w:t>
      </w:r>
      <w:proofErr w:type="spellStart"/>
      <w:r w:rsidRPr="0CA818E4">
        <w:rPr>
          <w:rFonts w:ascii="Arial" w:eastAsia="Arial" w:hAnsi="Arial" w:cs="Arial"/>
          <w:color w:val="000000" w:themeColor="text1"/>
        </w:rPr>
        <w:t>Finance</w:t>
      </w:r>
      <w:proofErr w:type="spellEnd"/>
      <w:r w:rsidRPr="0CA818E4">
        <w:rPr>
          <w:rFonts w:ascii="Arial" w:eastAsia="Arial" w:hAnsi="Arial" w:cs="Arial"/>
          <w:color w:val="000000" w:themeColor="text1"/>
        </w:rPr>
        <w:t xml:space="preserve"> y </w:t>
      </w:r>
      <w:proofErr w:type="spellStart"/>
      <w:r w:rsidRPr="0CA818E4">
        <w:rPr>
          <w:rFonts w:ascii="Arial" w:eastAsia="Arial" w:hAnsi="Arial" w:cs="Arial"/>
          <w:color w:val="000000" w:themeColor="text1"/>
        </w:rPr>
        <w:t>AvantCard</w:t>
      </w:r>
      <w:proofErr w:type="spellEnd"/>
      <w:r w:rsidRPr="0CA818E4">
        <w:rPr>
          <w:rFonts w:ascii="Arial" w:eastAsia="Arial" w:hAnsi="Arial" w:cs="Arial"/>
          <w:color w:val="000000" w:themeColor="text1"/>
        </w:rPr>
        <w:t xml:space="preserve"> </w:t>
      </w:r>
      <w:proofErr w:type="spellStart"/>
      <w:r w:rsidRPr="0CA818E4">
        <w:rPr>
          <w:rFonts w:ascii="Arial" w:eastAsia="Arial" w:hAnsi="Arial" w:cs="Arial"/>
          <w:color w:val="000000" w:themeColor="text1"/>
        </w:rPr>
        <w:t>Ireland</w:t>
      </w:r>
      <w:proofErr w:type="spellEnd"/>
      <w:r w:rsidRPr="0CA818E4">
        <w:rPr>
          <w:rFonts w:ascii="Arial" w:eastAsia="Arial" w:hAnsi="Arial" w:cs="Arial"/>
          <w:color w:val="000000" w:themeColor="text1"/>
        </w:rPr>
        <w:t xml:space="preserve">). </w:t>
      </w:r>
    </w:p>
    <w:p w:rsidR="00F53E26" w:rsidRDefault="00F53E26" w:rsidP="000C3A96">
      <w:pPr>
        <w:shd w:val="clear" w:color="auto" w:fill="FFFFFF"/>
        <w:spacing w:after="0" w:line="240" w:lineRule="atLeast"/>
        <w:jc w:val="both"/>
        <w:textAlignment w:val="baseline"/>
        <w:rPr>
          <w:rFonts w:ascii="Arial" w:hAnsi="Arial" w:cs="Arial"/>
          <w:color w:val="000000"/>
        </w:rPr>
      </w:pPr>
    </w:p>
    <w:p w:rsidR="00052914" w:rsidRPr="00227EDE" w:rsidRDefault="0CA818E4" w:rsidP="0CA818E4">
      <w:pPr>
        <w:shd w:val="clear" w:color="auto" w:fill="FFFFFF" w:themeFill="background1"/>
        <w:spacing w:after="0" w:line="240" w:lineRule="atLeast"/>
        <w:jc w:val="both"/>
        <w:textAlignment w:val="baseline"/>
        <w:rPr>
          <w:rFonts w:ascii="Arial" w:eastAsia="Arial" w:hAnsi="Arial" w:cs="Arial"/>
        </w:rPr>
      </w:pPr>
      <w:r w:rsidRPr="0CA818E4">
        <w:rPr>
          <w:rFonts w:ascii="Arial" w:eastAsia="Arial" w:hAnsi="Arial" w:cs="Arial"/>
          <w:color w:val="000000" w:themeColor="text1"/>
        </w:rPr>
        <w:t xml:space="preserve">El </w:t>
      </w:r>
      <w:r w:rsidRPr="00227EDE">
        <w:rPr>
          <w:rFonts w:ascii="Arial" w:eastAsia="Arial" w:hAnsi="Arial" w:cs="Arial"/>
        </w:rPr>
        <w:t xml:space="preserve">volumen de depósitos se ha incrementado en 2016 un 9,67%, hasta los 3.016 millones de euros, de los cuales el 95% procede de la Cuenta Inteligente, el principal producto de ahorro de la entidad. En </w:t>
      </w:r>
      <w:r w:rsidR="00227EDE" w:rsidRPr="00227EDE">
        <w:rPr>
          <w:rFonts w:ascii="Arial" w:eastAsia="Arial" w:hAnsi="Arial" w:cs="Arial"/>
        </w:rPr>
        <w:t xml:space="preserve">cuanto a la inversión crediticia </w:t>
      </w:r>
      <w:r w:rsidRPr="00227EDE">
        <w:rPr>
          <w:rFonts w:ascii="Arial" w:eastAsia="Arial" w:hAnsi="Arial" w:cs="Arial"/>
        </w:rPr>
        <w:t xml:space="preserve">se registra un incremento del 14,6% hasta alcanzar los 2.536 millones de euros. </w:t>
      </w:r>
    </w:p>
    <w:p w:rsidR="00052914" w:rsidRPr="00227EDE" w:rsidRDefault="00052914" w:rsidP="0036004B">
      <w:pPr>
        <w:shd w:val="clear" w:color="auto" w:fill="FFFFFF"/>
        <w:spacing w:after="0" w:line="240" w:lineRule="atLeast"/>
        <w:jc w:val="both"/>
        <w:textAlignment w:val="baseline"/>
        <w:rPr>
          <w:rFonts w:ascii="Arial" w:hAnsi="Arial" w:cs="Arial"/>
        </w:rPr>
      </w:pPr>
    </w:p>
    <w:p w:rsidR="00570FE4" w:rsidRPr="00912B5E" w:rsidRDefault="0CA818E4" w:rsidP="0CA818E4">
      <w:pPr>
        <w:shd w:val="clear" w:color="auto" w:fill="FFFFFF" w:themeFill="background1"/>
        <w:spacing w:after="0" w:line="240" w:lineRule="atLeast"/>
        <w:jc w:val="both"/>
        <w:textAlignment w:val="baseline"/>
        <w:rPr>
          <w:rFonts w:ascii="Arial" w:eastAsia="Arial" w:hAnsi="Arial" w:cs="Arial"/>
          <w:color w:val="000000" w:themeColor="text1"/>
        </w:rPr>
      </w:pPr>
      <w:r w:rsidRPr="00227EDE">
        <w:rPr>
          <w:rFonts w:ascii="Arial" w:eastAsia="Arial" w:hAnsi="Arial" w:cs="Arial"/>
        </w:rPr>
        <w:t xml:space="preserve">El margen de clientes de la actividad minorista se ha situado en el 5,29% gracias a la contribución de la financiación al consumo. </w:t>
      </w:r>
      <w:r w:rsidR="00227EDE" w:rsidRPr="00227EDE">
        <w:rPr>
          <w:rFonts w:ascii="Arial" w:eastAsia="Arial" w:hAnsi="Arial" w:cs="Arial"/>
        </w:rPr>
        <w:t xml:space="preserve">El </w:t>
      </w:r>
      <w:r w:rsidRPr="00227EDE">
        <w:rPr>
          <w:rFonts w:ascii="Arial" w:eastAsia="Arial" w:hAnsi="Arial" w:cs="Arial"/>
        </w:rPr>
        <w:t>ratio de créditos sobre depósitos se sitúa en el 81,92 %. Al cierre del ejercicio, la morosidad es del 4,43%, una de la más bajas del sector</w:t>
      </w:r>
      <w:r w:rsidRPr="0CA818E4">
        <w:rPr>
          <w:rFonts w:ascii="Arial" w:eastAsia="Arial" w:hAnsi="Arial" w:cs="Arial"/>
          <w:color w:val="000000" w:themeColor="text1"/>
        </w:rPr>
        <w:t xml:space="preserve">. </w:t>
      </w:r>
    </w:p>
    <w:p w:rsidR="0036004B" w:rsidRDefault="0036004B" w:rsidP="0036004B">
      <w:pPr>
        <w:shd w:val="clear" w:color="auto" w:fill="FFFFFF"/>
        <w:spacing w:after="0" w:line="240" w:lineRule="atLeast"/>
        <w:jc w:val="both"/>
        <w:textAlignment w:val="baseline"/>
        <w:rPr>
          <w:rFonts w:ascii="Arial" w:hAnsi="Arial" w:cs="Arial"/>
          <w:color w:val="000000"/>
        </w:rPr>
      </w:pPr>
    </w:p>
    <w:p w:rsidR="00D056AA" w:rsidRDefault="00D056AA" w:rsidP="0CA818E4">
      <w:pPr>
        <w:shd w:val="clear" w:color="auto" w:fill="FFFFFF" w:themeFill="background1"/>
        <w:spacing w:after="0" w:line="240" w:lineRule="atLeast"/>
        <w:jc w:val="both"/>
        <w:textAlignment w:val="baseline"/>
        <w:rPr>
          <w:rFonts w:ascii="Arial" w:eastAsia="Arial" w:hAnsi="Arial" w:cs="Arial"/>
          <w:b/>
          <w:bCs/>
          <w:color w:val="000000" w:themeColor="text1"/>
        </w:rPr>
      </w:pPr>
    </w:p>
    <w:p w:rsidR="0036004B" w:rsidRDefault="0CA818E4" w:rsidP="0CA818E4">
      <w:pPr>
        <w:shd w:val="clear" w:color="auto" w:fill="FFFFFF" w:themeFill="background1"/>
        <w:spacing w:after="0" w:line="240" w:lineRule="atLeast"/>
        <w:jc w:val="both"/>
        <w:textAlignment w:val="baseline"/>
        <w:rPr>
          <w:rFonts w:ascii="Arial" w:eastAsia="Arial" w:hAnsi="Arial" w:cs="Arial"/>
          <w:b/>
          <w:bCs/>
          <w:color w:val="000000" w:themeColor="text1"/>
        </w:rPr>
      </w:pPr>
      <w:r w:rsidRPr="0CA818E4">
        <w:rPr>
          <w:rFonts w:ascii="Arial" w:eastAsia="Arial" w:hAnsi="Arial" w:cs="Arial"/>
          <w:b/>
          <w:bCs/>
          <w:color w:val="000000" w:themeColor="text1"/>
        </w:rPr>
        <w:t xml:space="preserve">MIGRACIÓN TECNOLÓGICA Y REDEFINICIÓN DE MODELO DE NEGOCIO: MÁS INNOVADOR, COLABORATIVO Y DIGITAL </w:t>
      </w:r>
    </w:p>
    <w:p w:rsidR="003F52E2" w:rsidRDefault="003F52E2" w:rsidP="0036004B">
      <w:pPr>
        <w:shd w:val="clear" w:color="auto" w:fill="FFFFFF"/>
        <w:spacing w:after="0" w:line="240" w:lineRule="atLeast"/>
        <w:jc w:val="both"/>
        <w:textAlignment w:val="baseline"/>
        <w:rPr>
          <w:rFonts w:ascii="Arial" w:hAnsi="Arial" w:cs="Arial"/>
          <w:b/>
          <w:color w:val="000000"/>
        </w:rPr>
      </w:pPr>
    </w:p>
    <w:p w:rsidR="004F5454" w:rsidRDefault="0CA818E4" w:rsidP="0CA818E4">
      <w:pPr>
        <w:shd w:val="clear" w:color="auto" w:fill="FFFFFF" w:themeFill="background1"/>
        <w:spacing w:after="0" w:line="240" w:lineRule="atLeast"/>
        <w:jc w:val="both"/>
        <w:textAlignment w:val="baseline"/>
        <w:rPr>
          <w:rFonts w:ascii="Arial" w:eastAsia="Arial" w:hAnsi="Arial" w:cs="Arial"/>
          <w:color w:val="000000" w:themeColor="text1"/>
        </w:rPr>
      </w:pPr>
      <w:r w:rsidRPr="0CA818E4">
        <w:rPr>
          <w:rFonts w:ascii="Arial" w:eastAsia="Arial" w:hAnsi="Arial" w:cs="Arial"/>
          <w:color w:val="000000" w:themeColor="text1"/>
        </w:rPr>
        <w:t xml:space="preserve">EVO Banco ha completado en 2016 el cambio de su plataforma tecnológica con el objetivo de seguir reforzando un modelo comercial basado en la experiencia de cliente, innovación comercial y digitalización bancaria, lo que permitirá incrementar la base de </w:t>
      </w:r>
      <w:r w:rsidR="00E21DFB">
        <w:rPr>
          <w:rFonts w:ascii="Arial" w:eastAsia="Arial" w:hAnsi="Arial" w:cs="Arial"/>
          <w:color w:val="000000" w:themeColor="text1"/>
        </w:rPr>
        <w:t>80</w:t>
      </w:r>
      <w:r w:rsidRPr="0CA818E4">
        <w:rPr>
          <w:rFonts w:ascii="Arial" w:eastAsia="Arial" w:hAnsi="Arial" w:cs="Arial"/>
          <w:color w:val="000000" w:themeColor="text1"/>
        </w:rPr>
        <w:t xml:space="preserve">% de clientes que se declaran satisfechos tras seis meses de experiencia con el banco.  </w:t>
      </w:r>
    </w:p>
    <w:p w:rsidR="004F5454" w:rsidRDefault="004F5454" w:rsidP="0036004B">
      <w:pPr>
        <w:shd w:val="clear" w:color="auto" w:fill="FFFFFF"/>
        <w:spacing w:after="0" w:line="240" w:lineRule="atLeast"/>
        <w:jc w:val="both"/>
        <w:textAlignment w:val="baseline"/>
        <w:rPr>
          <w:rFonts w:ascii="Arial" w:hAnsi="Arial" w:cs="Arial"/>
          <w:color w:val="000000"/>
        </w:rPr>
      </w:pPr>
    </w:p>
    <w:p w:rsidR="00B569F8" w:rsidRDefault="0CA818E4" w:rsidP="00B569F8">
      <w:pPr>
        <w:shd w:val="clear" w:color="auto" w:fill="FFFFFF" w:themeFill="background1"/>
        <w:spacing w:after="0" w:line="240" w:lineRule="atLeast"/>
        <w:jc w:val="both"/>
        <w:textAlignment w:val="baseline"/>
        <w:rPr>
          <w:rFonts w:ascii="Arial" w:eastAsia="Arial" w:hAnsi="Arial" w:cs="Arial"/>
          <w:color w:val="000000" w:themeColor="text1"/>
        </w:rPr>
      </w:pPr>
      <w:r w:rsidRPr="0CA818E4">
        <w:rPr>
          <w:rFonts w:ascii="Arial" w:eastAsia="Arial" w:hAnsi="Arial" w:cs="Arial"/>
          <w:color w:val="000000" w:themeColor="text1"/>
        </w:rPr>
        <w:t xml:space="preserve">Entre las soluciones digitales más destacables de la nueva infraestructura tecnológica se encuentra la capacidad de generar procesos de contratación online con los que la entidad extiende a todo el territorio nacional la estrategia de captación en refuerzo a la red de 44 oficinas físicas situadas en las principales ciudades de España. </w:t>
      </w:r>
    </w:p>
    <w:p w:rsidR="00871AB9" w:rsidRDefault="00B569F8" w:rsidP="00B569F8">
      <w:pPr>
        <w:shd w:val="clear" w:color="auto" w:fill="FFFFFF" w:themeFill="background1"/>
        <w:spacing w:after="0" w:line="240" w:lineRule="atLeast"/>
        <w:jc w:val="both"/>
        <w:textAlignment w:val="baseline"/>
        <w:rPr>
          <w:rFonts w:ascii="Arial" w:hAnsi="Arial" w:cs="Arial"/>
          <w:color w:val="000000"/>
        </w:rPr>
      </w:pPr>
      <w:r w:rsidRPr="00B569F8">
        <w:rPr>
          <w:rFonts w:ascii="Arial" w:hAnsi="Arial" w:cs="Arial"/>
          <w:noProof/>
          <w:color w:val="000000"/>
          <w:lang w:val="es-ES" w:eastAsia="es-ES"/>
        </w:rPr>
        <w:drawing>
          <wp:inline distT="0" distB="0" distL="0" distR="0">
            <wp:extent cx="5755640" cy="2739315"/>
            <wp:effectExtent l="0" t="0" r="0" b="4445"/>
            <wp:docPr id="5" name="Imagen 5" descr="C:\Users\Patricia.Sierra\AppData\Local\Microsoft\Windows\Temporary Internet Files\Content.Outlook\ZBESSXRO\gráficos EVO-0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ia.Sierra\AppData\Local\Microsoft\Windows\Temporary Internet Files\Content.Outlook\ZBESSXRO\gráficos EVO-04-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5640" cy="2739315"/>
                    </a:xfrm>
                    <a:prstGeom prst="rect">
                      <a:avLst/>
                    </a:prstGeom>
                    <a:noFill/>
                    <a:ln>
                      <a:noFill/>
                    </a:ln>
                  </pic:spPr>
                </pic:pic>
              </a:graphicData>
            </a:graphic>
          </wp:inline>
        </w:drawing>
      </w:r>
    </w:p>
    <w:p w:rsidR="00486A4E" w:rsidRDefault="00486A4E" w:rsidP="0CA818E4">
      <w:pPr>
        <w:shd w:val="clear" w:color="auto" w:fill="FFFFFF" w:themeFill="background1"/>
        <w:spacing w:after="0" w:line="240" w:lineRule="atLeast"/>
        <w:jc w:val="both"/>
        <w:textAlignment w:val="baseline"/>
        <w:rPr>
          <w:rFonts w:ascii="Arial" w:eastAsia="Arial" w:hAnsi="Arial" w:cs="Arial"/>
          <w:color w:val="000000" w:themeColor="text1"/>
        </w:rPr>
      </w:pPr>
    </w:p>
    <w:p w:rsidR="003F52E2" w:rsidRDefault="0CA818E4" w:rsidP="0CA818E4">
      <w:pPr>
        <w:shd w:val="clear" w:color="auto" w:fill="FFFFFF" w:themeFill="background1"/>
        <w:spacing w:after="0" w:line="240" w:lineRule="atLeast"/>
        <w:jc w:val="both"/>
        <w:textAlignment w:val="baseline"/>
        <w:rPr>
          <w:rFonts w:ascii="Arial" w:eastAsia="Arial" w:hAnsi="Arial" w:cs="Arial"/>
          <w:color w:val="000000" w:themeColor="text1"/>
        </w:rPr>
      </w:pPr>
      <w:r w:rsidRPr="0CA818E4">
        <w:rPr>
          <w:rFonts w:ascii="Arial" w:eastAsia="Arial" w:hAnsi="Arial" w:cs="Arial"/>
          <w:color w:val="000000" w:themeColor="text1"/>
        </w:rPr>
        <w:t xml:space="preserve">La propuesta de valor para los clientes actuales, con un 76% que opera habitualmente a través de canales no presenciales, se ha traducido en nuevos productos y experiencias digitales basadas en un completo rediseño de su entorno de banca móvil, con mejoras sustanciales en usabilidad y funcionalidades inteligentes que, basadas en el Big Data e Inteligencia Artificial, permiten al usuario un mayor conocimiento y control de su situación financiera. Como refuerzo a estas nuevas capacidades móviles, EVO ha incorporado a su ecosistema digital una comunidad colaborativa de usuarios y las aplicaciones EVO Cajeros, EVO </w:t>
      </w:r>
      <w:proofErr w:type="spellStart"/>
      <w:r w:rsidRPr="0CA818E4">
        <w:rPr>
          <w:rFonts w:ascii="Arial" w:eastAsia="Arial" w:hAnsi="Arial" w:cs="Arial"/>
          <w:color w:val="000000" w:themeColor="text1"/>
        </w:rPr>
        <w:t>Wallet</w:t>
      </w:r>
      <w:proofErr w:type="spellEnd"/>
      <w:r w:rsidRPr="0CA818E4">
        <w:rPr>
          <w:rFonts w:ascii="Arial" w:eastAsia="Arial" w:hAnsi="Arial" w:cs="Arial"/>
          <w:color w:val="000000" w:themeColor="text1"/>
        </w:rPr>
        <w:t xml:space="preserve"> y EVO Bizum. </w:t>
      </w:r>
    </w:p>
    <w:p w:rsidR="00DA76E1" w:rsidRDefault="00DA76E1" w:rsidP="0CA818E4">
      <w:pPr>
        <w:shd w:val="clear" w:color="auto" w:fill="FFFFFF" w:themeFill="background1"/>
        <w:spacing w:after="0" w:line="240" w:lineRule="atLeast"/>
        <w:jc w:val="both"/>
        <w:textAlignment w:val="baseline"/>
        <w:rPr>
          <w:rFonts w:ascii="Arial" w:eastAsia="Arial" w:hAnsi="Arial" w:cs="Arial"/>
          <w:color w:val="000000" w:themeColor="text1"/>
        </w:rPr>
      </w:pPr>
    </w:p>
    <w:p w:rsidR="004F5454" w:rsidRDefault="004F5454" w:rsidP="0036004B">
      <w:pPr>
        <w:shd w:val="clear" w:color="auto" w:fill="FFFFFF"/>
        <w:spacing w:after="0" w:line="240" w:lineRule="atLeast"/>
        <w:jc w:val="both"/>
        <w:textAlignment w:val="baseline"/>
        <w:rPr>
          <w:rFonts w:ascii="Arial" w:hAnsi="Arial" w:cs="Arial"/>
          <w:color w:val="000000"/>
        </w:rPr>
      </w:pPr>
    </w:p>
    <w:p w:rsidR="009B4D67" w:rsidRDefault="0CA818E4" w:rsidP="0CA818E4">
      <w:pPr>
        <w:shd w:val="clear" w:color="auto" w:fill="FFFFFF" w:themeFill="background1"/>
        <w:spacing w:after="0" w:line="240" w:lineRule="atLeast"/>
        <w:jc w:val="both"/>
        <w:textAlignment w:val="baseline"/>
        <w:rPr>
          <w:rFonts w:ascii="Arial" w:eastAsia="Arial" w:hAnsi="Arial" w:cs="Arial"/>
          <w:b/>
          <w:bCs/>
          <w:color w:val="000000" w:themeColor="text1"/>
        </w:rPr>
      </w:pPr>
      <w:r w:rsidRPr="0CA818E4">
        <w:rPr>
          <w:rFonts w:ascii="Arial" w:eastAsia="Arial" w:hAnsi="Arial" w:cs="Arial"/>
          <w:b/>
          <w:bCs/>
          <w:color w:val="000000" w:themeColor="text1"/>
        </w:rPr>
        <w:t xml:space="preserve">EVO FINANCE GESTIONA 591 MILLONES DE EUROS Y SE CONSOLIDA COMO UNA DE LAS MAYORES PLATAFORMAS DE FINANCIACIÓN AL CONSUMO DE ESPAÑA  </w:t>
      </w:r>
    </w:p>
    <w:p w:rsidR="007713CB" w:rsidRPr="009B4D67" w:rsidRDefault="007713CB" w:rsidP="0036004B">
      <w:pPr>
        <w:shd w:val="clear" w:color="auto" w:fill="FFFFFF"/>
        <w:spacing w:after="0" w:line="240" w:lineRule="atLeast"/>
        <w:jc w:val="both"/>
        <w:textAlignment w:val="baseline"/>
        <w:rPr>
          <w:rFonts w:ascii="Arial" w:hAnsi="Arial" w:cs="Arial"/>
          <w:b/>
          <w:color w:val="000000"/>
        </w:rPr>
      </w:pPr>
    </w:p>
    <w:p w:rsidR="00227EDE" w:rsidRDefault="0CA818E4" w:rsidP="0CA818E4">
      <w:pPr>
        <w:shd w:val="clear" w:color="auto" w:fill="FFFFFF" w:themeFill="background1"/>
        <w:spacing w:after="0" w:line="240" w:lineRule="atLeast"/>
        <w:jc w:val="both"/>
        <w:textAlignment w:val="baseline"/>
        <w:rPr>
          <w:rFonts w:ascii="Arial" w:eastAsia="Arial" w:hAnsi="Arial" w:cs="Arial"/>
          <w:color w:val="000000" w:themeColor="text1"/>
        </w:rPr>
      </w:pPr>
      <w:r w:rsidRPr="0CA818E4">
        <w:rPr>
          <w:rFonts w:ascii="Arial" w:eastAsia="Arial" w:hAnsi="Arial" w:cs="Arial"/>
          <w:color w:val="000000" w:themeColor="text1"/>
        </w:rPr>
        <w:t xml:space="preserve">El negocio de financiación al consumo ha obtenido un importante respaldo en el año 2016 con el lanzamiento de la nueva marca EVO </w:t>
      </w:r>
      <w:proofErr w:type="spellStart"/>
      <w:r w:rsidRPr="0CA818E4">
        <w:rPr>
          <w:rFonts w:ascii="Arial" w:eastAsia="Arial" w:hAnsi="Arial" w:cs="Arial"/>
          <w:color w:val="000000" w:themeColor="text1"/>
        </w:rPr>
        <w:t>Finance</w:t>
      </w:r>
      <w:proofErr w:type="spellEnd"/>
      <w:r w:rsidRPr="0CA818E4">
        <w:rPr>
          <w:rFonts w:ascii="Arial" w:eastAsia="Arial" w:hAnsi="Arial" w:cs="Arial"/>
          <w:color w:val="000000" w:themeColor="text1"/>
        </w:rPr>
        <w:t xml:space="preserve">, cuyo volumen de negocio se sitúa a cierre de ejercicio en 591 millones de euros, un 21% más que en 2015, consolidándose como una de las mayores plataformas de financiación al consumo de España. En términos globales, e incorporando los 287 millones gestionados por la filial </w:t>
      </w:r>
      <w:proofErr w:type="spellStart"/>
      <w:r w:rsidRPr="0CA818E4">
        <w:rPr>
          <w:rFonts w:ascii="Arial" w:eastAsia="Arial" w:hAnsi="Arial" w:cs="Arial"/>
          <w:color w:val="000000" w:themeColor="text1"/>
        </w:rPr>
        <w:t>AvantCard</w:t>
      </w:r>
      <w:proofErr w:type="spellEnd"/>
      <w:r w:rsidRPr="0CA818E4">
        <w:rPr>
          <w:rFonts w:ascii="Arial" w:eastAsia="Arial" w:hAnsi="Arial" w:cs="Arial"/>
          <w:color w:val="000000" w:themeColor="text1"/>
        </w:rPr>
        <w:t xml:space="preserve"> </w:t>
      </w:r>
      <w:proofErr w:type="spellStart"/>
      <w:r w:rsidRPr="0CA818E4">
        <w:rPr>
          <w:rFonts w:ascii="Arial" w:eastAsia="Arial" w:hAnsi="Arial" w:cs="Arial"/>
          <w:color w:val="000000" w:themeColor="text1"/>
        </w:rPr>
        <w:t>Ireland</w:t>
      </w:r>
      <w:proofErr w:type="spellEnd"/>
      <w:r w:rsidRPr="0CA818E4">
        <w:rPr>
          <w:rFonts w:ascii="Arial" w:eastAsia="Arial" w:hAnsi="Arial" w:cs="Arial"/>
          <w:color w:val="000000" w:themeColor="text1"/>
        </w:rPr>
        <w:t xml:space="preserve">, el negocio aportado por las entidades de financiación al consumo de EVO representa un tercio de la cartera crediticia total del grupo. </w:t>
      </w:r>
    </w:p>
    <w:p w:rsidR="00871AB9" w:rsidRDefault="00B569F8" w:rsidP="00871AB9">
      <w:pPr>
        <w:shd w:val="clear" w:color="auto" w:fill="FFFFFF"/>
        <w:spacing w:after="0" w:line="240" w:lineRule="atLeast"/>
        <w:jc w:val="center"/>
        <w:textAlignment w:val="baseline"/>
        <w:rPr>
          <w:rFonts w:ascii="Arial" w:hAnsi="Arial" w:cs="Arial"/>
          <w:color w:val="000000"/>
        </w:rPr>
      </w:pPr>
      <w:r w:rsidRPr="00B569F8">
        <w:rPr>
          <w:rFonts w:ascii="Arial" w:hAnsi="Arial" w:cs="Arial"/>
          <w:noProof/>
          <w:color w:val="000000"/>
          <w:lang w:val="es-ES" w:eastAsia="es-ES"/>
        </w:rPr>
        <w:drawing>
          <wp:inline distT="0" distB="0" distL="0" distR="0">
            <wp:extent cx="5476875" cy="3228975"/>
            <wp:effectExtent l="0" t="0" r="9525" b="9525"/>
            <wp:docPr id="6" name="Imagen 6" descr="C:\Users\Patricia.Sierra\AppData\Local\Microsoft\Windows\Temporary Internet Files\Content.Outlook\ZBESSXRO\gráficos EVO-0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ricia.Sierra\AppData\Local\Microsoft\Windows\Temporary Internet Files\Content.Outlook\ZBESSXRO\gráficos EVO-05-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6875" cy="3228975"/>
                    </a:xfrm>
                    <a:prstGeom prst="rect">
                      <a:avLst/>
                    </a:prstGeom>
                    <a:noFill/>
                    <a:ln>
                      <a:noFill/>
                    </a:ln>
                  </pic:spPr>
                </pic:pic>
              </a:graphicData>
            </a:graphic>
          </wp:inline>
        </w:drawing>
      </w:r>
    </w:p>
    <w:p w:rsidR="00407BE7" w:rsidRDefault="00B569F8" w:rsidP="0CA818E4">
      <w:pPr>
        <w:shd w:val="clear" w:color="auto" w:fill="FFFFFF" w:themeFill="background1"/>
        <w:spacing w:after="0" w:line="240" w:lineRule="atLeast"/>
        <w:jc w:val="both"/>
        <w:textAlignment w:val="baseline"/>
        <w:rPr>
          <w:rFonts w:ascii="Arial" w:eastAsia="Arial" w:hAnsi="Arial" w:cs="Arial"/>
          <w:color w:val="000000" w:themeColor="text1"/>
        </w:rPr>
      </w:pPr>
      <w:r>
        <w:rPr>
          <w:rFonts w:ascii="Arial" w:eastAsia="Arial" w:hAnsi="Arial" w:cs="Arial"/>
          <w:color w:val="000000" w:themeColor="text1"/>
        </w:rPr>
        <w:t>L</w:t>
      </w:r>
      <w:r w:rsidR="0CA818E4" w:rsidRPr="0CA818E4">
        <w:rPr>
          <w:rFonts w:ascii="Arial" w:eastAsia="Arial" w:hAnsi="Arial" w:cs="Arial"/>
          <w:color w:val="000000" w:themeColor="text1"/>
        </w:rPr>
        <w:t xml:space="preserve">as principales líneas de actividad comercial de EVO </w:t>
      </w:r>
      <w:proofErr w:type="spellStart"/>
      <w:r w:rsidR="0CA818E4" w:rsidRPr="0CA818E4">
        <w:rPr>
          <w:rFonts w:ascii="Arial" w:eastAsia="Arial" w:hAnsi="Arial" w:cs="Arial"/>
          <w:color w:val="000000" w:themeColor="text1"/>
        </w:rPr>
        <w:t>Finance</w:t>
      </w:r>
      <w:proofErr w:type="spellEnd"/>
      <w:r w:rsidR="0CA818E4" w:rsidRPr="0CA818E4">
        <w:rPr>
          <w:rFonts w:ascii="Arial" w:eastAsia="Arial" w:hAnsi="Arial" w:cs="Arial"/>
          <w:color w:val="000000" w:themeColor="text1"/>
        </w:rPr>
        <w:t xml:space="preserve"> han registrado en 2016 un repunte del 39% en financiación a punto de venta, que alcanza los 460 millones de euros de inversión crediticia, así como de </w:t>
      </w:r>
      <w:r w:rsidR="00227EDE">
        <w:rPr>
          <w:rFonts w:ascii="Arial" w:eastAsia="Arial" w:hAnsi="Arial" w:cs="Arial"/>
          <w:color w:val="000000" w:themeColor="text1"/>
        </w:rPr>
        <w:t>tarjetas de crédito</w:t>
      </w:r>
      <w:r w:rsidR="0CA818E4" w:rsidRPr="0CA818E4">
        <w:rPr>
          <w:rFonts w:ascii="Arial" w:eastAsia="Arial" w:hAnsi="Arial" w:cs="Arial"/>
          <w:color w:val="000000" w:themeColor="text1"/>
        </w:rPr>
        <w:t xml:space="preserve">, que aumentan un 59% hasta situarse en 112,7 millones. </w:t>
      </w:r>
    </w:p>
    <w:p w:rsidR="00B069E2" w:rsidRDefault="00B069E2" w:rsidP="000C3A96">
      <w:pPr>
        <w:shd w:val="clear" w:color="auto" w:fill="FFFFFF"/>
        <w:spacing w:after="0" w:line="240" w:lineRule="atLeast"/>
        <w:jc w:val="both"/>
        <w:textAlignment w:val="baseline"/>
        <w:rPr>
          <w:rFonts w:ascii="Arial" w:hAnsi="Arial" w:cs="Arial"/>
          <w:color w:val="000000"/>
        </w:rPr>
      </w:pPr>
    </w:p>
    <w:p w:rsidR="00CA045E" w:rsidRDefault="0CA818E4" w:rsidP="0CA818E4">
      <w:pPr>
        <w:shd w:val="clear" w:color="auto" w:fill="FFFFFF" w:themeFill="background1"/>
        <w:spacing w:after="0" w:line="240" w:lineRule="atLeast"/>
        <w:jc w:val="both"/>
        <w:textAlignment w:val="baseline"/>
        <w:rPr>
          <w:rFonts w:ascii="Arial" w:eastAsia="Arial" w:hAnsi="Arial" w:cs="Arial"/>
          <w:color w:val="000000" w:themeColor="text1"/>
        </w:rPr>
      </w:pPr>
      <w:r w:rsidRPr="0CA818E4">
        <w:rPr>
          <w:rFonts w:ascii="Arial" w:eastAsia="Arial" w:hAnsi="Arial" w:cs="Arial"/>
          <w:color w:val="000000" w:themeColor="text1"/>
        </w:rPr>
        <w:t xml:space="preserve">EVO </w:t>
      </w:r>
      <w:proofErr w:type="spellStart"/>
      <w:r w:rsidRPr="0CA818E4">
        <w:rPr>
          <w:rFonts w:ascii="Arial" w:eastAsia="Arial" w:hAnsi="Arial" w:cs="Arial"/>
          <w:color w:val="000000" w:themeColor="text1"/>
        </w:rPr>
        <w:t>Finance</w:t>
      </w:r>
      <w:proofErr w:type="spellEnd"/>
      <w:r w:rsidRPr="0CA818E4">
        <w:rPr>
          <w:rFonts w:ascii="Arial" w:eastAsia="Arial" w:hAnsi="Arial" w:cs="Arial"/>
          <w:color w:val="000000" w:themeColor="text1"/>
        </w:rPr>
        <w:t xml:space="preserve"> ha impulsado durante 2016 una propuesta de valor global como resultado de la integración de los negocios de concesión directa de tarjetas y préstamos personales, y de  financiación en el punto de venta. A diciembre, la entidad había incrementado su base de clientes un 29%, hasta los 328.000 usuarios, y contaba con 4.000 puntos de venta activos y 89.000 tarjetas emitidas. </w:t>
      </w:r>
    </w:p>
    <w:p w:rsidR="00CA045E" w:rsidRDefault="00CA045E" w:rsidP="000C3A96">
      <w:pPr>
        <w:shd w:val="clear" w:color="auto" w:fill="FFFFFF"/>
        <w:spacing w:after="0" w:line="240" w:lineRule="atLeast"/>
        <w:jc w:val="both"/>
        <w:textAlignment w:val="baseline"/>
        <w:rPr>
          <w:rFonts w:ascii="Arial" w:hAnsi="Arial" w:cs="Arial"/>
          <w:color w:val="000000"/>
        </w:rPr>
      </w:pPr>
    </w:p>
    <w:p w:rsidR="00BA520F" w:rsidRDefault="00BA520F">
      <w:pPr>
        <w:rPr>
          <w:rFonts w:ascii="Arial" w:hAnsi="Arial" w:cs="Arial"/>
          <w:b/>
          <w:color w:val="000000"/>
        </w:rPr>
      </w:pPr>
      <w:r>
        <w:rPr>
          <w:rFonts w:ascii="Arial" w:hAnsi="Arial" w:cs="Arial"/>
          <w:b/>
          <w:color w:val="000000"/>
        </w:rPr>
        <w:br w:type="page"/>
      </w:r>
    </w:p>
    <w:p w:rsidR="00452EC3" w:rsidRDefault="00452EC3">
      <w:pPr>
        <w:rPr>
          <w:rFonts w:ascii="Arial" w:hAnsi="Arial" w:cs="Arial"/>
          <w:b/>
          <w:color w:val="000000"/>
        </w:rPr>
      </w:pPr>
    </w:p>
    <w:tbl>
      <w:tblPr>
        <w:tblW w:w="9311" w:type="dxa"/>
        <w:jc w:val="center"/>
        <w:tblLayout w:type="fixed"/>
        <w:tblCellMar>
          <w:left w:w="70" w:type="dxa"/>
          <w:right w:w="70" w:type="dxa"/>
        </w:tblCellMar>
        <w:tblLook w:val="04A0" w:firstRow="1" w:lastRow="0" w:firstColumn="1" w:lastColumn="0" w:noHBand="0" w:noVBand="1"/>
      </w:tblPr>
      <w:tblGrid>
        <w:gridCol w:w="3676"/>
        <w:gridCol w:w="992"/>
        <w:gridCol w:w="1348"/>
        <w:gridCol w:w="1417"/>
        <w:gridCol w:w="1878"/>
      </w:tblGrid>
      <w:tr w:rsidR="00AD3A26" w:rsidRPr="00DB1E11" w:rsidTr="0CA818E4">
        <w:trPr>
          <w:trHeight w:val="840"/>
          <w:jc w:val="center"/>
        </w:trPr>
        <w:tc>
          <w:tcPr>
            <w:tcW w:w="7433" w:type="dxa"/>
            <w:gridSpan w:val="4"/>
            <w:tcBorders>
              <w:top w:val="single" w:sz="36" w:space="0" w:color="auto"/>
              <w:left w:val="single" w:sz="36" w:space="0" w:color="auto"/>
              <w:right w:val="nil"/>
            </w:tcBorders>
            <w:shd w:val="clear" w:color="auto" w:fill="000000" w:themeFill="text1"/>
            <w:noWrap/>
            <w:vAlign w:val="center"/>
            <w:hideMark/>
          </w:tcPr>
          <w:p w:rsidR="00AD3A26" w:rsidRPr="00DB1E11" w:rsidRDefault="00AD3A26" w:rsidP="0CA818E4">
            <w:pPr>
              <w:spacing w:after="0" w:line="240" w:lineRule="auto"/>
              <w:rPr>
                <w:rFonts w:ascii="Arial" w:eastAsia="Calibre Semibold,Times New Roma" w:hAnsi="Arial" w:cs="Arial"/>
                <w:b/>
                <w:bCs/>
                <w:color w:val="FFFFFF" w:themeColor="background1"/>
                <w:szCs w:val="40"/>
                <w:lang w:eastAsia="es-ES"/>
              </w:rPr>
            </w:pPr>
            <w:bookmarkStart w:id="1" w:name="RANGE!A2:D18"/>
            <w:r w:rsidRPr="00DB1E11">
              <w:rPr>
                <w:rFonts w:ascii="Arial" w:eastAsia="Calibre Semibold,Times New Roma" w:hAnsi="Arial" w:cs="Arial"/>
                <w:b/>
                <w:bCs/>
                <w:color w:val="FFFFFF"/>
                <w:szCs w:val="28"/>
                <w:lang w:eastAsia="es-ES"/>
              </w:rPr>
              <w:t>MAGNITUDES  SINTÉTICAS GRUPO EVO </w:t>
            </w:r>
            <w:r w:rsidRPr="00DB1E11">
              <w:rPr>
                <w:rFonts w:ascii="Arial" w:eastAsia="Arial,Times New Roman" w:hAnsi="Arial" w:cs="Arial"/>
                <w:b/>
                <w:bCs/>
                <w:color w:val="FFFFFF"/>
                <w:szCs w:val="20"/>
                <w:lang w:eastAsia="es-ES"/>
              </w:rPr>
              <w:t> </w:t>
            </w:r>
            <w:bookmarkEnd w:id="1"/>
          </w:p>
        </w:tc>
        <w:tc>
          <w:tcPr>
            <w:tcW w:w="1878" w:type="dxa"/>
            <w:tcBorders>
              <w:top w:val="single" w:sz="36" w:space="0" w:color="auto"/>
              <w:left w:val="nil"/>
              <w:right w:val="single" w:sz="36" w:space="0" w:color="auto"/>
            </w:tcBorders>
            <w:shd w:val="clear" w:color="auto" w:fill="000000" w:themeFill="text1"/>
            <w:noWrap/>
            <w:vAlign w:val="center"/>
            <w:hideMark/>
          </w:tcPr>
          <w:p w:rsidR="00AD3A26" w:rsidRPr="00DB1E11" w:rsidRDefault="0CA818E4" w:rsidP="0CA818E4">
            <w:pPr>
              <w:spacing w:after="0" w:line="240" w:lineRule="auto"/>
              <w:ind w:right="2425"/>
              <w:rPr>
                <w:rFonts w:ascii="Arial" w:eastAsia="Calibre Semibold,Times New Roma" w:hAnsi="Arial" w:cs="Arial"/>
                <w:b/>
                <w:bCs/>
                <w:color w:val="FFFFFF" w:themeColor="background1"/>
                <w:szCs w:val="36"/>
                <w:lang w:eastAsia="es-ES"/>
              </w:rPr>
            </w:pPr>
            <w:r w:rsidRPr="00DB1E11">
              <w:rPr>
                <w:rFonts w:ascii="Arial" w:eastAsia="Calibre Semibold,Times New Roma" w:hAnsi="Arial" w:cs="Arial"/>
                <w:b/>
                <w:bCs/>
                <w:color w:val="FFFFFF" w:themeColor="background1"/>
                <w:szCs w:val="36"/>
                <w:lang w:eastAsia="es-ES"/>
              </w:rPr>
              <w:t> </w:t>
            </w:r>
          </w:p>
        </w:tc>
      </w:tr>
      <w:tr w:rsidR="00F43F1A" w:rsidRPr="00DB1E11" w:rsidTr="0CA818E4">
        <w:trPr>
          <w:trHeight w:val="322"/>
          <w:jc w:val="center"/>
        </w:trPr>
        <w:tc>
          <w:tcPr>
            <w:tcW w:w="3676" w:type="dxa"/>
            <w:vMerge w:val="restart"/>
            <w:tcBorders>
              <w:left w:val="single" w:sz="36" w:space="0" w:color="auto"/>
              <w:bottom w:val="single" w:sz="8" w:space="0" w:color="000000" w:themeColor="text1"/>
              <w:right w:val="nil"/>
            </w:tcBorders>
            <w:shd w:val="clear" w:color="auto" w:fill="auto"/>
            <w:noWrap/>
            <w:vAlign w:val="center"/>
            <w:hideMark/>
          </w:tcPr>
          <w:p w:rsidR="00AD3A26" w:rsidRPr="00DB1E11" w:rsidRDefault="0CA818E4" w:rsidP="0CA818E4">
            <w:pPr>
              <w:spacing w:after="0" w:line="240" w:lineRule="auto"/>
              <w:rPr>
                <w:rFonts w:ascii="Arial" w:eastAsia="Calibri,Times New Roman" w:hAnsi="Arial" w:cs="Arial"/>
                <w:b/>
                <w:bCs/>
                <w:color w:val="00BC9E"/>
                <w:szCs w:val="24"/>
                <w:lang w:eastAsia="es-ES"/>
              </w:rPr>
            </w:pPr>
            <w:r w:rsidRPr="00DB1E11">
              <w:rPr>
                <w:rFonts w:ascii="Arial" w:eastAsia="Calibri,Times New Roman" w:hAnsi="Arial" w:cs="Arial"/>
                <w:b/>
                <w:bCs/>
                <w:color w:val="00BC9E"/>
                <w:szCs w:val="24"/>
                <w:lang w:eastAsia="es-ES"/>
              </w:rPr>
              <w:t> </w:t>
            </w:r>
          </w:p>
        </w:tc>
        <w:tc>
          <w:tcPr>
            <w:tcW w:w="992" w:type="dxa"/>
            <w:vMerge w:val="restart"/>
            <w:tcBorders>
              <w:left w:val="nil"/>
              <w:bottom w:val="single" w:sz="8" w:space="0" w:color="000000" w:themeColor="text1"/>
              <w:right w:val="nil"/>
            </w:tcBorders>
            <w:shd w:val="clear" w:color="auto" w:fill="auto"/>
            <w:noWrap/>
            <w:vAlign w:val="center"/>
            <w:hideMark/>
          </w:tcPr>
          <w:p w:rsidR="00AD3A26" w:rsidRPr="00DB1E11" w:rsidRDefault="0CA818E4" w:rsidP="0CA818E4">
            <w:pPr>
              <w:spacing w:after="0" w:line="240" w:lineRule="auto"/>
              <w:jc w:val="right"/>
              <w:rPr>
                <w:rFonts w:ascii="Arial" w:eastAsia="Arial,Times New Roman" w:hAnsi="Arial" w:cs="Arial"/>
                <w:b/>
                <w:bCs/>
                <w:color w:val="00ADC8"/>
                <w:szCs w:val="24"/>
                <w:lang w:eastAsia="es-ES"/>
              </w:rPr>
            </w:pPr>
            <w:r w:rsidRPr="00DB1E11">
              <w:rPr>
                <w:rFonts w:ascii="Arial" w:eastAsia="Arial,Times New Roman" w:hAnsi="Arial" w:cs="Arial"/>
                <w:b/>
                <w:bCs/>
                <w:color w:val="00ADC8"/>
                <w:szCs w:val="24"/>
                <w:lang w:eastAsia="es-ES"/>
              </w:rPr>
              <w:t>2014</w:t>
            </w:r>
          </w:p>
        </w:tc>
        <w:tc>
          <w:tcPr>
            <w:tcW w:w="1348" w:type="dxa"/>
            <w:vMerge w:val="restart"/>
            <w:tcBorders>
              <w:left w:val="nil"/>
              <w:bottom w:val="single" w:sz="8" w:space="0" w:color="000000" w:themeColor="text1"/>
              <w:right w:val="nil"/>
            </w:tcBorders>
            <w:shd w:val="clear" w:color="auto" w:fill="auto"/>
            <w:noWrap/>
            <w:vAlign w:val="center"/>
            <w:hideMark/>
          </w:tcPr>
          <w:p w:rsidR="00AD3A26" w:rsidRPr="00DB1E11" w:rsidRDefault="0CA818E4" w:rsidP="0CA818E4">
            <w:pPr>
              <w:spacing w:after="0" w:line="240" w:lineRule="auto"/>
              <w:jc w:val="right"/>
              <w:rPr>
                <w:rFonts w:ascii="Arial" w:eastAsia="Arial,Times New Roman" w:hAnsi="Arial" w:cs="Arial"/>
                <w:b/>
                <w:bCs/>
                <w:color w:val="00ADC8"/>
                <w:szCs w:val="24"/>
                <w:lang w:eastAsia="es-ES"/>
              </w:rPr>
            </w:pPr>
            <w:r w:rsidRPr="00DB1E11">
              <w:rPr>
                <w:rFonts w:ascii="Arial" w:eastAsia="Arial,Times New Roman" w:hAnsi="Arial" w:cs="Arial"/>
                <w:b/>
                <w:bCs/>
                <w:color w:val="00ADC8"/>
                <w:szCs w:val="24"/>
                <w:lang w:eastAsia="es-ES"/>
              </w:rPr>
              <w:t>2015</w:t>
            </w:r>
          </w:p>
        </w:tc>
        <w:tc>
          <w:tcPr>
            <w:tcW w:w="1417" w:type="dxa"/>
            <w:vMerge w:val="restart"/>
            <w:tcBorders>
              <w:left w:val="nil"/>
              <w:bottom w:val="single" w:sz="8" w:space="0" w:color="000000" w:themeColor="text1"/>
              <w:right w:val="dotted" w:sz="4" w:space="0" w:color="auto"/>
            </w:tcBorders>
            <w:shd w:val="clear" w:color="auto" w:fill="auto"/>
            <w:noWrap/>
            <w:vAlign w:val="center"/>
            <w:hideMark/>
          </w:tcPr>
          <w:p w:rsidR="00AD3A26" w:rsidRPr="00DB1E11" w:rsidRDefault="0CA818E4" w:rsidP="0CA818E4">
            <w:pPr>
              <w:spacing w:after="0" w:line="240" w:lineRule="auto"/>
              <w:jc w:val="center"/>
              <w:rPr>
                <w:rFonts w:ascii="Arial" w:eastAsia="Arial,Times New Roman" w:hAnsi="Arial" w:cs="Arial"/>
                <w:b/>
                <w:bCs/>
                <w:color w:val="00ADC8"/>
                <w:szCs w:val="24"/>
                <w:lang w:eastAsia="es-ES"/>
              </w:rPr>
            </w:pPr>
            <w:r w:rsidRPr="00DB1E11">
              <w:rPr>
                <w:rFonts w:ascii="Arial" w:eastAsia="Arial,Times New Roman" w:hAnsi="Arial" w:cs="Arial"/>
                <w:b/>
                <w:bCs/>
                <w:color w:val="00ADC8"/>
                <w:szCs w:val="24"/>
                <w:lang w:eastAsia="es-ES"/>
              </w:rPr>
              <w:t>2016</w:t>
            </w:r>
          </w:p>
        </w:tc>
        <w:tc>
          <w:tcPr>
            <w:tcW w:w="1878" w:type="dxa"/>
            <w:vMerge w:val="restart"/>
            <w:tcBorders>
              <w:left w:val="dotted" w:sz="4" w:space="0" w:color="auto"/>
              <w:bottom w:val="single" w:sz="8" w:space="0" w:color="000000" w:themeColor="text1"/>
              <w:right w:val="single" w:sz="36" w:space="0" w:color="auto"/>
            </w:tcBorders>
            <w:shd w:val="clear" w:color="auto" w:fill="auto"/>
            <w:vAlign w:val="center"/>
            <w:hideMark/>
          </w:tcPr>
          <w:p w:rsidR="00AD3A26" w:rsidRPr="00DB1E11" w:rsidRDefault="0CA818E4" w:rsidP="0CA818E4">
            <w:pPr>
              <w:spacing w:after="0" w:line="240" w:lineRule="auto"/>
              <w:jc w:val="center"/>
              <w:rPr>
                <w:rFonts w:ascii="Arial" w:eastAsia="Arial,Times New Roman" w:hAnsi="Arial" w:cs="Arial"/>
                <w:b/>
                <w:bCs/>
                <w:color w:val="00ADC8"/>
                <w:szCs w:val="24"/>
                <w:lang w:eastAsia="es-ES"/>
              </w:rPr>
            </w:pPr>
            <w:r w:rsidRPr="00DB1E11">
              <w:rPr>
                <w:rFonts w:ascii="Arial" w:eastAsia="Arial,Times New Roman" w:hAnsi="Arial" w:cs="Arial"/>
                <w:b/>
                <w:bCs/>
                <w:color w:val="00ADC8"/>
                <w:szCs w:val="24"/>
                <w:lang w:eastAsia="es-ES"/>
              </w:rPr>
              <w:t xml:space="preserve">VARIACIÓN </w:t>
            </w:r>
            <w:r w:rsidR="00AD3A26" w:rsidRPr="00DB1E11">
              <w:rPr>
                <w:rFonts w:ascii="Arial" w:hAnsi="Arial" w:cs="Arial"/>
              </w:rPr>
              <w:br/>
            </w:r>
            <w:r w:rsidRPr="00DB1E11">
              <w:rPr>
                <w:rFonts w:ascii="Arial" w:eastAsia="Arial,Times New Roman" w:hAnsi="Arial" w:cs="Arial"/>
                <w:b/>
                <w:bCs/>
                <w:color w:val="00ADC8"/>
                <w:szCs w:val="24"/>
                <w:lang w:eastAsia="es-ES"/>
              </w:rPr>
              <w:t>2016 / 2015</w:t>
            </w:r>
          </w:p>
        </w:tc>
      </w:tr>
      <w:tr w:rsidR="00F43F1A" w:rsidRPr="00DB1E11" w:rsidTr="00F43F1A">
        <w:trPr>
          <w:trHeight w:val="573"/>
          <w:jc w:val="center"/>
        </w:trPr>
        <w:tc>
          <w:tcPr>
            <w:tcW w:w="3676" w:type="dxa"/>
            <w:vMerge/>
            <w:tcBorders>
              <w:top w:val="nil"/>
              <w:left w:val="single" w:sz="36" w:space="0" w:color="auto"/>
              <w:bottom w:val="single" w:sz="8" w:space="0" w:color="000000"/>
              <w:right w:val="nil"/>
            </w:tcBorders>
            <w:shd w:val="clear" w:color="000000" w:fill="auto"/>
            <w:vAlign w:val="center"/>
            <w:hideMark/>
          </w:tcPr>
          <w:p w:rsidR="00AD3A26" w:rsidRPr="00DB1E11" w:rsidRDefault="00AD3A26" w:rsidP="00AD3A26">
            <w:pPr>
              <w:spacing w:after="0" w:line="240" w:lineRule="auto"/>
              <w:rPr>
                <w:rFonts w:ascii="Arial" w:eastAsia="Times New Roman" w:hAnsi="Arial" w:cs="Arial"/>
                <w:b/>
                <w:bCs/>
                <w:color w:val="00BC9E"/>
                <w:szCs w:val="20"/>
                <w:lang w:eastAsia="es-ES_tradnl"/>
              </w:rPr>
            </w:pPr>
          </w:p>
        </w:tc>
        <w:tc>
          <w:tcPr>
            <w:tcW w:w="992" w:type="dxa"/>
            <w:vMerge/>
            <w:tcBorders>
              <w:top w:val="nil"/>
              <w:left w:val="nil"/>
              <w:bottom w:val="single" w:sz="8" w:space="0" w:color="000000"/>
              <w:right w:val="nil"/>
            </w:tcBorders>
            <w:shd w:val="clear" w:color="000000" w:fill="auto"/>
            <w:vAlign w:val="center"/>
            <w:hideMark/>
          </w:tcPr>
          <w:p w:rsidR="00AD3A26" w:rsidRPr="00DB1E11" w:rsidRDefault="00AD3A26" w:rsidP="00AD3A26">
            <w:pPr>
              <w:spacing w:after="0" w:line="240" w:lineRule="auto"/>
              <w:rPr>
                <w:rFonts w:ascii="Arial" w:eastAsia="Times New Roman" w:hAnsi="Arial" w:cs="Arial"/>
                <w:b/>
                <w:bCs/>
                <w:color w:val="000000"/>
                <w:lang w:eastAsia="es-ES_tradnl"/>
              </w:rPr>
            </w:pPr>
          </w:p>
        </w:tc>
        <w:tc>
          <w:tcPr>
            <w:tcW w:w="1348" w:type="dxa"/>
            <w:vMerge/>
            <w:tcBorders>
              <w:top w:val="nil"/>
              <w:left w:val="nil"/>
              <w:bottom w:val="single" w:sz="8" w:space="0" w:color="000000"/>
              <w:right w:val="nil"/>
            </w:tcBorders>
            <w:shd w:val="clear" w:color="000000" w:fill="auto"/>
            <w:vAlign w:val="center"/>
            <w:hideMark/>
          </w:tcPr>
          <w:p w:rsidR="00AD3A26" w:rsidRPr="00DB1E11" w:rsidRDefault="00AD3A26" w:rsidP="00AD3A26">
            <w:pPr>
              <w:spacing w:after="0" w:line="240" w:lineRule="auto"/>
              <w:rPr>
                <w:rFonts w:ascii="Arial" w:eastAsia="Times New Roman" w:hAnsi="Arial" w:cs="Arial"/>
                <w:b/>
                <w:bCs/>
                <w:color w:val="000000"/>
                <w:lang w:eastAsia="es-ES_tradnl"/>
              </w:rPr>
            </w:pPr>
          </w:p>
        </w:tc>
        <w:tc>
          <w:tcPr>
            <w:tcW w:w="1417" w:type="dxa"/>
            <w:vMerge/>
            <w:tcBorders>
              <w:top w:val="nil"/>
              <w:left w:val="nil"/>
              <w:bottom w:val="single" w:sz="8" w:space="0" w:color="000000"/>
              <w:right w:val="dotted" w:sz="4" w:space="0" w:color="auto"/>
            </w:tcBorders>
            <w:shd w:val="clear" w:color="000000" w:fill="auto"/>
            <w:vAlign w:val="center"/>
            <w:hideMark/>
          </w:tcPr>
          <w:p w:rsidR="00AD3A26" w:rsidRPr="00DB1E11" w:rsidRDefault="00AD3A26" w:rsidP="00AD3A26">
            <w:pPr>
              <w:spacing w:after="0" w:line="240" w:lineRule="auto"/>
              <w:rPr>
                <w:rFonts w:ascii="Arial" w:eastAsia="Times New Roman" w:hAnsi="Arial" w:cs="Arial"/>
                <w:b/>
                <w:bCs/>
                <w:color w:val="000000"/>
                <w:lang w:eastAsia="es-ES_tradnl"/>
              </w:rPr>
            </w:pPr>
          </w:p>
        </w:tc>
        <w:tc>
          <w:tcPr>
            <w:tcW w:w="1878" w:type="dxa"/>
            <w:vMerge/>
            <w:tcBorders>
              <w:top w:val="nil"/>
              <w:left w:val="dotted" w:sz="4" w:space="0" w:color="auto"/>
              <w:bottom w:val="single" w:sz="8" w:space="0" w:color="000000"/>
              <w:right w:val="single" w:sz="36" w:space="0" w:color="auto"/>
            </w:tcBorders>
            <w:shd w:val="clear" w:color="000000" w:fill="auto"/>
            <w:vAlign w:val="center"/>
            <w:hideMark/>
          </w:tcPr>
          <w:p w:rsidR="00AD3A26" w:rsidRPr="00DB1E11" w:rsidRDefault="00AD3A26" w:rsidP="00AD3A26">
            <w:pPr>
              <w:spacing w:after="0" w:line="240" w:lineRule="auto"/>
              <w:rPr>
                <w:rFonts w:ascii="Arial" w:eastAsia="Times New Roman" w:hAnsi="Arial" w:cs="Arial"/>
                <w:b/>
                <w:bCs/>
                <w:color w:val="000000"/>
                <w:lang w:eastAsia="es-ES_tradnl"/>
              </w:rPr>
            </w:pPr>
          </w:p>
        </w:tc>
      </w:tr>
      <w:tr w:rsidR="00661727" w:rsidRPr="00DB1E11" w:rsidTr="0CA818E4">
        <w:trPr>
          <w:trHeight w:val="300"/>
          <w:jc w:val="center"/>
        </w:trPr>
        <w:tc>
          <w:tcPr>
            <w:tcW w:w="3676" w:type="dxa"/>
            <w:tcBorders>
              <w:top w:val="single" w:sz="8" w:space="0" w:color="000000" w:themeColor="text1"/>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CLIENTES </w:t>
            </w:r>
            <w:r w:rsidRPr="00DB1E11">
              <w:rPr>
                <w:rFonts w:ascii="Arial" w:eastAsia="Arial,Times New Roman" w:hAnsi="Arial" w:cs="Arial"/>
                <w:b/>
                <w:bCs/>
                <w:color w:val="000000" w:themeColor="text1"/>
                <w:szCs w:val="18"/>
                <w:lang w:eastAsia="es-ES"/>
              </w:rPr>
              <w:t>(miles)*</w:t>
            </w:r>
          </w:p>
        </w:tc>
        <w:tc>
          <w:tcPr>
            <w:tcW w:w="992" w:type="dxa"/>
            <w:tcBorders>
              <w:top w:val="single" w:sz="8" w:space="0" w:color="000000" w:themeColor="text1"/>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756</w:t>
            </w:r>
          </w:p>
        </w:tc>
        <w:tc>
          <w:tcPr>
            <w:tcW w:w="1348" w:type="dxa"/>
            <w:tcBorders>
              <w:top w:val="single" w:sz="8" w:space="0" w:color="000000" w:themeColor="text1"/>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841</w:t>
            </w:r>
          </w:p>
        </w:tc>
        <w:tc>
          <w:tcPr>
            <w:tcW w:w="1417" w:type="dxa"/>
            <w:tcBorders>
              <w:top w:val="single" w:sz="8" w:space="0" w:color="000000" w:themeColor="text1"/>
              <w:left w:val="nil"/>
              <w:bottom w:val="single" w:sz="8" w:space="0" w:color="D9D9D9" w:themeColor="background1" w:themeShade="D9"/>
              <w:right w:val="dotted" w:sz="4"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936</w:t>
            </w:r>
          </w:p>
        </w:tc>
        <w:tc>
          <w:tcPr>
            <w:tcW w:w="1878" w:type="dxa"/>
            <w:tcBorders>
              <w:top w:val="single" w:sz="8" w:space="0" w:color="000000" w:themeColor="text1"/>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11,30%</w:t>
            </w:r>
          </w:p>
        </w:tc>
      </w:tr>
      <w:tr w:rsidR="00661727" w:rsidRPr="00DB1E11" w:rsidTr="0CA818E4">
        <w:trPr>
          <w:trHeight w:val="305"/>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CRÉDITO </w:t>
            </w:r>
            <w:r w:rsidRPr="00DB1E11">
              <w:rPr>
                <w:rFonts w:ascii="Arial" w:eastAsia="Arial,Times New Roman" w:hAnsi="Arial" w:cs="Arial"/>
                <w:b/>
                <w:bCs/>
                <w:color w:val="000000" w:themeColor="text1"/>
                <w:szCs w:val="18"/>
                <w:lang w:eastAsia="es-ES"/>
              </w:rPr>
              <w:t>(</w:t>
            </w:r>
            <w:proofErr w:type="spellStart"/>
            <w:r w:rsidRPr="00DB1E11">
              <w:rPr>
                <w:rFonts w:ascii="Arial" w:eastAsia="Arial,Times New Roman" w:hAnsi="Arial" w:cs="Arial"/>
                <w:b/>
                <w:bCs/>
                <w:color w:val="000000" w:themeColor="text1"/>
                <w:szCs w:val="18"/>
                <w:lang w:eastAsia="es-ES"/>
              </w:rPr>
              <w:t>mill</w:t>
            </w:r>
            <w:proofErr w:type="spellEnd"/>
            <w:r w:rsidRPr="00DB1E11">
              <w:rPr>
                <w:rFonts w:ascii="Arial" w:eastAsia="Arial,Times New Roman" w:hAnsi="Arial" w:cs="Arial"/>
                <w:b/>
                <w:bCs/>
                <w:color w:val="000000" w:themeColor="text1"/>
                <w:szCs w:val="18"/>
                <w:lang w:eastAsia="es-ES"/>
              </w:rPr>
              <w:t>. €)</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1.651</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2.212</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0661727" w:rsidP="00661727">
            <w:pPr>
              <w:jc w:val="center"/>
              <w:rPr>
                <w:rFonts w:ascii="Arial" w:hAnsi="Arial" w:cs="Arial"/>
                <w:b/>
              </w:rPr>
            </w:pPr>
            <w:r w:rsidRPr="00DB1E11">
              <w:rPr>
                <w:rFonts w:ascii="Arial" w:hAnsi="Arial" w:cs="Arial"/>
                <w:b/>
              </w:rPr>
              <w:t>2.536</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14,65%</w:t>
            </w:r>
          </w:p>
        </w:tc>
      </w:tr>
      <w:tr w:rsidR="00661727" w:rsidRPr="00DB1E11" w:rsidTr="0CA818E4">
        <w:trPr>
          <w:trHeight w:val="326"/>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DEPÓSITOS </w:t>
            </w:r>
            <w:r w:rsidRPr="00DB1E11">
              <w:rPr>
                <w:rFonts w:ascii="Arial" w:eastAsia="Arial,Times New Roman" w:hAnsi="Arial" w:cs="Arial"/>
                <w:b/>
                <w:bCs/>
                <w:color w:val="000000" w:themeColor="text1"/>
                <w:szCs w:val="18"/>
                <w:lang w:eastAsia="es-ES"/>
              </w:rPr>
              <w:t>(</w:t>
            </w:r>
            <w:proofErr w:type="spellStart"/>
            <w:r w:rsidRPr="00DB1E11">
              <w:rPr>
                <w:rFonts w:ascii="Arial" w:eastAsia="Arial,Times New Roman" w:hAnsi="Arial" w:cs="Arial"/>
                <w:b/>
                <w:bCs/>
                <w:color w:val="000000" w:themeColor="text1"/>
                <w:szCs w:val="18"/>
                <w:lang w:eastAsia="es-ES"/>
              </w:rPr>
              <w:t>mill</w:t>
            </w:r>
            <w:proofErr w:type="spellEnd"/>
            <w:r w:rsidRPr="00DB1E11">
              <w:rPr>
                <w:rFonts w:ascii="Arial" w:eastAsia="Arial,Times New Roman" w:hAnsi="Arial" w:cs="Arial"/>
                <w:b/>
                <w:bCs/>
                <w:color w:val="000000" w:themeColor="text1"/>
                <w:szCs w:val="18"/>
                <w:lang w:eastAsia="es-ES"/>
              </w:rPr>
              <w:t>. €)</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2.804</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2.750</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0661727" w:rsidP="00661727">
            <w:pPr>
              <w:jc w:val="center"/>
              <w:rPr>
                <w:rFonts w:ascii="Arial" w:hAnsi="Arial" w:cs="Arial"/>
                <w:b/>
              </w:rPr>
            </w:pPr>
            <w:r w:rsidRPr="00DB1E11">
              <w:rPr>
                <w:rFonts w:ascii="Arial" w:hAnsi="Arial" w:cs="Arial"/>
                <w:b/>
              </w:rPr>
              <w:t>3.016</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9,67%</w:t>
            </w:r>
          </w:p>
        </w:tc>
      </w:tr>
      <w:tr w:rsidR="00661727" w:rsidRPr="00DB1E11" w:rsidTr="0CA818E4">
        <w:trPr>
          <w:trHeight w:val="300"/>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BALANCE </w:t>
            </w:r>
            <w:r w:rsidRPr="00DB1E11">
              <w:rPr>
                <w:rFonts w:ascii="Arial" w:eastAsia="Arial,Times New Roman" w:hAnsi="Arial" w:cs="Arial"/>
                <w:b/>
                <w:bCs/>
                <w:color w:val="000000" w:themeColor="text1"/>
                <w:szCs w:val="18"/>
                <w:lang w:eastAsia="es-ES"/>
              </w:rPr>
              <w:t>(</w:t>
            </w:r>
            <w:proofErr w:type="spellStart"/>
            <w:r w:rsidRPr="00DB1E11">
              <w:rPr>
                <w:rFonts w:ascii="Arial" w:eastAsia="Arial,Times New Roman" w:hAnsi="Arial" w:cs="Arial"/>
                <w:b/>
                <w:bCs/>
                <w:color w:val="000000" w:themeColor="text1"/>
                <w:szCs w:val="18"/>
                <w:lang w:eastAsia="es-ES"/>
              </w:rPr>
              <w:t>mill</w:t>
            </w:r>
            <w:proofErr w:type="spellEnd"/>
            <w:r w:rsidRPr="00DB1E11">
              <w:rPr>
                <w:rFonts w:ascii="Arial" w:eastAsia="Arial,Times New Roman" w:hAnsi="Arial" w:cs="Arial"/>
                <w:b/>
                <w:bCs/>
                <w:color w:val="000000" w:themeColor="text1"/>
                <w:szCs w:val="18"/>
                <w:lang w:eastAsia="es-ES"/>
              </w:rPr>
              <w:t>. €)</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3.456</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4.038</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0661727" w:rsidP="00661727">
            <w:pPr>
              <w:jc w:val="center"/>
              <w:rPr>
                <w:rFonts w:ascii="Arial" w:hAnsi="Arial" w:cs="Arial"/>
                <w:b/>
              </w:rPr>
            </w:pPr>
            <w:r w:rsidRPr="00DB1E11">
              <w:rPr>
                <w:rFonts w:ascii="Arial" w:hAnsi="Arial" w:cs="Arial"/>
                <w:b/>
              </w:rPr>
              <w:t>4.531</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12,21%</w:t>
            </w:r>
          </w:p>
        </w:tc>
      </w:tr>
      <w:tr w:rsidR="00661727" w:rsidRPr="00DB1E11" w:rsidTr="0CA818E4">
        <w:trPr>
          <w:trHeight w:val="507"/>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MARGEN FINANCIERO </w:t>
            </w:r>
            <w:r w:rsidRPr="00DB1E11">
              <w:rPr>
                <w:rFonts w:ascii="Arial" w:eastAsia="Arial,Times New Roman" w:hAnsi="Arial" w:cs="Arial"/>
                <w:b/>
                <w:bCs/>
                <w:color w:val="000000" w:themeColor="text1"/>
                <w:szCs w:val="18"/>
                <w:lang w:eastAsia="es-ES"/>
              </w:rPr>
              <w:t>(</w:t>
            </w:r>
            <w:proofErr w:type="spellStart"/>
            <w:r w:rsidRPr="00DB1E11">
              <w:rPr>
                <w:rFonts w:ascii="Arial" w:eastAsia="Arial,Times New Roman" w:hAnsi="Arial" w:cs="Arial"/>
                <w:b/>
                <w:bCs/>
                <w:color w:val="000000" w:themeColor="text1"/>
                <w:szCs w:val="18"/>
                <w:lang w:eastAsia="es-ES"/>
              </w:rPr>
              <w:t>mill</w:t>
            </w:r>
            <w:proofErr w:type="spellEnd"/>
            <w:r w:rsidRPr="00DB1E11">
              <w:rPr>
                <w:rFonts w:ascii="Arial" w:eastAsia="Arial,Times New Roman" w:hAnsi="Arial" w:cs="Arial"/>
                <w:b/>
                <w:bCs/>
                <w:color w:val="000000" w:themeColor="text1"/>
                <w:szCs w:val="18"/>
                <w:lang w:eastAsia="es-ES"/>
              </w:rPr>
              <w:t>. €)</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13</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104</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144</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38,46%</w:t>
            </w:r>
          </w:p>
        </w:tc>
      </w:tr>
      <w:tr w:rsidR="00661727" w:rsidRPr="00DB1E11" w:rsidTr="0CA818E4">
        <w:trPr>
          <w:trHeight w:val="300"/>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MARGEN ORDINARIO </w:t>
            </w:r>
            <w:r w:rsidRPr="00DB1E11">
              <w:rPr>
                <w:rFonts w:ascii="Arial" w:eastAsia="Arial,Times New Roman" w:hAnsi="Arial" w:cs="Arial"/>
                <w:b/>
                <w:bCs/>
                <w:color w:val="000000" w:themeColor="text1"/>
                <w:szCs w:val="18"/>
                <w:lang w:eastAsia="es-ES"/>
              </w:rPr>
              <w:t>(</w:t>
            </w:r>
            <w:proofErr w:type="spellStart"/>
            <w:r w:rsidRPr="00DB1E11">
              <w:rPr>
                <w:rFonts w:ascii="Arial" w:eastAsia="Arial,Times New Roman" w:hAnsi="Arial" w:cs="Arial"/>
                <w:b/>
                <w:bCs/>
                <w:color w:val="000000" w:themeColor="text1"/>
                <w:szCs w:val="18"/>
                <w:lang w:eastAsia="es-ES"/>
              </w:rPr>
              <w:t>mill</w:t>
            </w:r>
            <w:proofErr w:type="spellEnd"/>
            <w:r w:rsidRPr="00DB1E11">
              <w:rPr>
                <w:rFonts w:ascii="Arial" w:eastAsia="Arial,Times New Roman" w:hAnsi="Arial" w:cs="Arial"/>
                <w:b/>
                <w:bCs/>
                <w:color w:val="000000" w:themeColor="text1"/>
                <w:szCs w:val="18"/>
                <w:lang w:eastAsia="es-ES"/>
              </w:rPr>
              <w:t>. €)</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19</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124</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161</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29,78%</w:t>
            </w:r>
          </w:p>
        </w:tc>
      </w:tr>
      <w:tr w:rsidR="00661727" w:rsidRPr="00DB1E11" w:rsidTr="0CA818E4">
        <w:trPr>
          <w:trHeight w:val="300"/>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MARGEN BRUTO </w:t>
            </w:r>
            <w:r w:rsidRPr="00DB1E11">
              <w:rPr>
                <w:rFonts w:ascii="Arial" w:eastAsia="Arial,Times New Roman" w:hAnsi="Arial" w:cs="Arial"/>
                <w:b/>
                <w:bCs/>
                <w:color w:val="000000" w:themeColor="text1"/>
                <w:szCs w:val="18"/>
                <w:lang w:eastAsia="es-ES"/>
              </w:rPr>
              <w:t>(mil</w:t>
            </w:r>
            <w:proofErr w:type="gramStart"/>
            <w:r w:rsidRPr="00DB1E11">
              <w:rPr>
                <w:rFonts w:ascii="Arial" w:eastAsia="Arial,Times New Roman" w:hAnsi="Arial" w:cs="Arial"/>
                <w:b/>
                <w:bCs/>
                <w:color w:val="000000" w:themeColor="text1"/>
                <w:szCs w:val="18"/>
                <w:lang w:eastAsia="es-ES"/>
              </w:rPr>
              <w:t>.€</w:t>
            </w:r>
            <w:proofErr w:type="gramEnd"/>
            <w:r w:rsidRPr="00DB1E11">
              <w:rPr>
                <w:rFonts w:ascii="Arial" w:eastAsia="Arial,Times New Roman" w:hAnsi="Arial" w:cs="Arial"/>
                <w:b/>
                <w:bCs/>
                <w:color w:val="000000" w:themeColor="text1"/>
                <w:szCs w:val="18"/>
                <w:lang w:eastAsia="es-ES"/>
              </w:rPr>
              <w:t>)</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21</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133</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201</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51,58%</w:t>
            </w:r>
          </w:p>
        </w:tc>
      </w:tr>
      <w:tr w:rsidR="00661727" w:rsidRPr="00DB1E11" w:rsidTr="0CA818E4">
        <w:trPr>
          <w:trHeight w:val="560"/>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BENEFICIO DESPUÉS DE IMPUESTOS (BDI) </w:t>
            </w:r>
            <w:r w:rsidRPr="00DB1E11">
              <w:rPr>
                <w:rFonts w:ascii="Arial" w:eastAsia="Arial,Times New Roman" w:hAnsi="Arial" w:cs="Arial"/>
                <w:b/>
                <w:bCs/>
                <w:color w:val="000000" w:themeColor="text1"/>
                <w:szCs w:val="18"/>
                <w:lang w:eastAsia="es-ES"/>
              </w:rPr>
              <w:t>(</w:t>
            </w:r>
            <w:proofErr w:type="spellStart"/>
            <w:r w:rsidRPr="00DB1E11">
              <w:rPr>
                <w:rFonts w:ascii="Arial" w:eastAsia="Arial,Times New Roman" w:hAnsi="Arial" w:cs="Arial"/>
                <w:b/>
                <w:bCs/>
                <w:color w:val="000000" w:themeColor="text1"/>
                <w:szCs w:val="18"/>
                <w:lang w:eastAsia="es-ES"/>
              </w:rPr>
              <w:t>mill</w:t>
            </w:r>
            <w:proofErr w:type="spellEnd"/>
            <w:r w:rsidRPr="00DB1E11">
              <w:rPr>
                <w:rFonts w:ascii="Arial" w:eastAsia="Arial,Times New Roman" w:hAnsi="Arial" w:cs="Arial"/>
                <w:b/>
                <w:bCs/>
                <w:color w:val="000000" w:themeColor="text1"/>
                <w:szCs w:val="18"/>
                <w:lang w:eastAsia="es-ES"/>
              </w:rPr>
              <w:t>. €)</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-87</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-26</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24</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proofErr w:type="spellStart"/>
            <w:r w:rsidRPr="00DB1E11">
              <w:rPr>
                <w:rFonts w:ascii="Arial" w:hAnsi="Arial" w:cs="Arial"/>
                <w:b/>
                <w:bCs/>
              </w:rPr>
              <w:t>n.a</w:t>
            </w:r>
            <w:proofErr w:type="spellEnd"/>
            <w:r w:rsidRPr="00DB1E11">
              <w:rPr>
                <w:rFonts w:ascii="Arial" w:hAnsi="Arial" w:cs="Arial"/>
                <w:b/>
                <w:bCs/>
              </w:rPr>
              <w:t>.</w:t>
            </w:r>
          </w:p>
        </w:tc>
      </w:tr>
      <w:tr w:rsidR="00661727" w:rsidRPr="00DB1E11" w:rsidTr="0CA818E4">
        <w:trPr>
          <w:trHeight w:val="300"/>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MARGEN MINORISTA </w:t>
            </w:r>
            <w:r w:rsidRPr="00DB1E11">
              <w:rPr>
                <w:rFonts w:ascii="Arial" w:eastAsia="Arial,Times New Roman" w:hAnsi="Arial" w:cs="Arial"/>
                <w:b/>
                <w:bCs/>
                <w:color w:val="000000" w:themeColor="text1"/>
                <w:szCs w:val="18"/>
                <w:lang w:eastAsia="es-ES"/>
              </w:rPr>
              <w:t>%)</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3,97</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4,17</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5,29</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26,86%</w:t>
            </w:r>
          </w:p>
        </w:tc>
      </w:tr>
      <w:tr w:rsidR="00661727" w:rsidRPr="00DB1E11" w:rsidTr="0CA818E4">
        <w:trPr>
          <w:trHeight w:val="300"/>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EFICIENCIA RECURRENTE </w:t>
            </w:r>
            <w:r w:rsidRPr="00DB1E11">
              <w:rPr>
                <w:rFonts w:ascii="Arial" w:eastAsia="Arial,Times New Roman" w:hAnsi="Arial" w:cs="Arial"/>
                <w:b/>
                <w:bCs/>
                <w:color w:val="000000" w:themeColor="text1"/>
                <w:szCs w:val="18"/>
                <w:lang w:eastAsia="es-ES"/>
              </w:rPr>
              <w:t>(%)</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461,0</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121,4</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86,4</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-28,83%</w:t>
            </w:r>
          </w:p>
        </w:tc>
      </w:tr>
      <w:tr w:rsidR="00661727" w:rsidRPr="00DB1E11" w:rsidTr="0CA818E4">
        <w:trPr>
          <w:trHeight w:val="300"/>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GASTOS (OPEX) </w:t>
            </w:r>
            <w:r w:rsidRPr="00DB1E11">
              <w:rPr>
                <w:rFonts w:ascii="Arial" w:eastAsia="Arial,Times New Roman" w:hAnsi="Arial" w:cs="Arial"/>
                <w:b/>
                <w:bCs/>
                <w:color w:val="000000" w:themeColor="text1"/>
                <w:szCs w:val="18"/>
                <w:lang w:eastAsia="es-ES"/>
              </w:rPr>
              <w:t>(</w:t>
            </w:r>
            <w:proofErr w:type="spellStart"/>
            <w:r w:rsidRPr="00DB1E11">
              <w:rPr>
                <w:rFonts w:ascii="Arial" w:eastAsia="Arial,Times New Roman" w:hAnsi="Arial" w:cs="Arial"/>
                <w:b/>
                <w:bCs/>
                <w:color w:val="000000" w:themeColor="text1"/>
                <w:szCs w:val="18"/>
                <w:lang w:eastAsia="es-ES"/>
              </w:rPr>
              <w:t>mill</w:t>
            </w:r>
            <w:proofErr w:type="spellEnd"/>
            <w:r w:rsidRPr="00DB1E11">
              <w:rPr>
                <w:rFonts w:ascii="Arial" w:eastAsia="Arial,Times New Roman" w:hAnsi="Arial" w:cs="Arial"/>
                <w:b/>
                <w:bCs/>
                <w:color w:val="000000" w:themeColor="text1"/>
                <w:szCs w:val="18"/>
                <w:lang w:eastAsia="es-ES"/>
              </w:rPr>
              <w:t>. €)</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89</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151</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139</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-7,71%</w:t>
            </w:r>
          </w:p>
        </w:tc>
      </w:tr>
      <w:tr w:rsidR="00661727" w:rsidRPr="00DB1E11" w:rsidTr="0CA818E4">
        <w:trPr>
          <w:trHeight w:val="300"/>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MOROSIDAD </w:t>
            </w:r>
            <w:r w:rsidRPr="00DB1E11">
              <w:rPr>
                <w:rFonts w:ascii="Arial" w:eastAsia="Arial,Times New Roman" w:hAnsi="Arial" w:cs="Arial"/>
                <w:b/>
                <w:bCs/>
                <w:color w:val="000000" w:themeColor="text1"/>
                <w:szCs w:val="18"/>
                <w:lang w:eastAsia="es-ES"/>
              </w:rPr>
              <w:t>(%)</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1,93</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3,02</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4,43</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46,69%</w:t>
            </w:r>
          </w:p>
        </w:tc>
      </w:tr>
      <w:tr w:rsidR="00661727" w:rsidRPr="00DB1E11" w:rsidTr="0CA818E4">
        <w:trPr>
          <w:trHeight w:val="300"/>
          <w:jc w:val="center"/>
        </w:trPr>
        <w:tc>
          <w:tcPr>
            <w:tcW w:w="3676" w:type="dxa"/>
            <w:tcBorders>
              <w:top w:val="single" w:sz="8" w:space="0" w:color="D9D9D9" w:themeColor="background1" w:themeShade="D9"/>
              <w:left w:val="single" w:sz="36" w:space="0" w:color="auto"/>
              <w:bottom w:val="single" w:sz="8" w:space="0" w:color="D9D9D9" w:themeColor="background1" w:themeShade="D9"/>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SOLVENCIA (CET1) </w:t>
            </w:r>
            <w:r w:rsidR="00DA76E1" w:rsidRPr="00DB1E11">
              <w:rPr>
                <w:rFonts w:ascii="Arial" w:eastAsia="Arial,Times New Roman" w:hAnsi="Arial" w:cs="Arial"/>
                <w:b/>
                <w:bCs/>
                <w:color w:val="000000" w:themeColor="text1"/>
                <w:szCs w:val="18"/>
                <w:lang w:eastAsia="es-ES"/>
              </w:rPr>
              <w:t>(%)</w:t>
            </w:r>
          </w:p>
        </w:tc>
        <w:tc>
          <w:tcPr>
            <w:tcW w:w="992"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12,06</w:t>
            </w:r>
          </w:p>
        </w:tc>
        <w:tc>
          <w:tcPr>
            <w:tcW w:w="1348" w:type="dxa"/>
            <w:tcBorders>
              <w:top w:val="single" w:sz="8" w:space="0" w:color="D9D9D9" w:themeColor="background1" w:themeShade="D9"/>
              <w:left w:val="nil"/>
              <w:bottom w:val="single" w:sz="8" w:space="0" w:color="D9D9D9" w:themeColor="background1" w:themeShade="D9"/>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10,20</w:t>
            </w:r>
          </w:p>
        </w:tc>
        <w:tc>
          <w:tcPr>
            <w:tcW w:w="1417" w:type="dxa"/>
            <w:tcBorders>
              <w:top w:val="single" w:sz="8" w:space="0" w:color="D9D9D9" w:themeColor="background1" w:themeShade="D9"/>
              <w:left w:val="nil"/>
              <w:bottom w:val="single" w:sz="8" w:space="0" w:color="D9D9D9" w:themeColor="background1" w:themeShade="D9"/>
              <w:right w:val="dotted" w:sz="4" w:space="0" w:color="auto"/>
            </w:tcBorders>
            <w:shd w:val="clear" w:color="auto" w:fill="auto"/>
            <w:noWrap/>
            <w:hideMark/>
          </w:tcPr>
          <w:p w:rsidR="00661727" w:rsidRPr="00DB1E11" w:rsidRDefault="00DA76E1" w:rsidP="0CA818E4">
            <w:pPr>
              <w:jc w:val="center"/>
              <w:rPr>
                <w:rFonts w:ascii="Arial" w:hAnsi="Arial" w:cs="Arial"/>
                <w:b/>
                <w:bCs/>
              </w:rPr>
            </w:pPr>
            <w:r w:rsidRPr="00DB1E11">
              <w:rPr>
                <w:rFonts w:ascii="Arial" w:hAnsi="Arial" w:cs="Arial"/>
                <w:b/>
                <w:bCs/>
              </w:rPr>
              <w:t>10,50</w:t>
            </w:r>
          </w:p>
        </w:tc>
        <w:tc>
          <w:tcPr>
            <w:tcW w:w="1878" w:type="dxa"/>
            <w:tcBorders>
              <w:top w:val="single" w:sz="8" w:space="0" w:color="D9D9D9" w:themeColor="background1" w:themeShade="D9"/>
              <w:left w:val="dotted" w:sz="4" w:space="0" w:color="auto"/>
              <w:bottom w:val="single" w:sz="8" w:space="0" w:color="D9D9D9" w:themeColor="background1" w:themeShade="D9"/>
              <w:right w:val="single" w:sz="36" w:space="0" w:color="auto"/>
            </w:tcBorders>
            <w:shd w:val="clear" w:color="auto" w:fill="auto"/>
            <w:noWrap/>
            <w:hideMark/>
          </w:tcPr>
          <w:p w:rsidR="00661727" w:rsidRPr="00DB1E11" w:rsidRDefault="00DA76E1" w:rsidP="0CA818E4">
            <w:pPr>
              <w:jc w:val="center"/>
              <w:rPr>
                <w:rFonts w:ascii="Arial" w:hAnsi="Arial" w:cs="Arial"/>
                <w:b/>
                <w:bCs/>
              </w:rPr>
            </w:pPr>
            <w:r w:rsidRPr="00DB1E11">
              <w:rPr>
                <w:rFonts w:ascii="Arial" w:hAnsi="Arial" w:cs="Arial"/>
                <w:b/>
                <w:bCs/>
              </w:rPr>
              <w:t>2,94%</w:t>
            </w:r>
          </w:p>
        </w:tc>
      </w:tr>
      <w:tr w:rsidR="00661727" w:rsidRPr="00DB1E11" w:rsidTr="0CA818E4">
        <w:trPr>
          <w:trHeight w:val="320"/>
          <w:jc w:val="center"/>
        </w:trPr>
        <w:tc>
          <w:tcPr>
            <w:tcW w:w="3676" w:type="dxa"/>
            <w:tcBorders>
              <w:top w:val="single" w:sz="8" w:space="0" w:color="D9D9D9" w:themeColor="background1" w:themeShade="D9"/>
              <w:left w:val="single" w:sz="36" w:space="0" w:color="auto"/>
              <w:bottom w:val="single" w:sz="36" w:space="0" w:color="auto"/>
              <w:right w:val="nil"/>
            </w:tcBorders>
            <w:shd w:val="clear" w:color="auto" w:fill="auto"/>
            <w:vAlign w:val="center"/>
            <w:hideMark/>
          </w:tcPr>
          <w:p w:rsidR="00661727" w:rsidRPr="00DB1E11" w:rsidRDefault="0CA818E4" w:rsidP="0CA818E4">
            <w:pPr>
              <w:spacing w:after="0" w:line="240" w:lineRule="auto"/>
              <w:rPr>
                <w:rFonts w:ascii="Arial" w:eastAsia="Arial,Times New Roman" w:hAnsi="Arial" w:cs="Arial"/>
                <w:b/>
                <w:bCs/>
                <w:color w:val="000000" w:themeColor="text1"/>
                <w:lang w:eastAsia="es-ES"/>
              </w:rPr>
            </w:pPr>
            <w:r w:rsidRPr="00DB1E11">
              <w:rPr>
                <w:rFonts w:ascii="Arial" w:eastAsia="Arial,Times New Roman" w:hAnsi="Arial" w:cs="Arial"/>
                <w:b/>
                <w:bCs/>
                <w:color w:val="000000" w:themeColor="text1"/>
                <w:lang w:eastAsia="es-ES"/>
              </w:rPr>
              <w:t xml:space="preserve">CRÉDITOS / DEPÓSITOS </w:t>
            </w:r>
            <w:r w:rsidRPr="00DB1E11">
              <w:rPr>
                <w:rFonts w:ascii="Arial" w:eastAsia="Arial,Times New Roman" w:hAnsi="Arial" w:cs="Arial"/>
                <w:b/>
                <w:bCs/>
                <w:color w:val="000000" w:themeColor="text1"/>
                <w:szCs w:val="18"/>
                <w:lang w:eastAsia="es-ES"/>
              </w:rPr>
              <w:t>(%)</w:t>
            </w:r>
          </w:p>
        </w:tc>
        <w:tc>
          <w:tcPr>
            <w:tcW w:w="992" w:type="dxa"/>
            <w:tcBorders>
              <w:top w:val="single" w:sz="8" w:space="0" w:color="D9D9D9" w:themeColor="background1" w:themeShade="D9"/>
              <w:left w:val="nil"/>
              <w:bottom w:val="single" w:sz="36" w:space="0" w:color="auto"/>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55,70</w:t>
            </w:r>
          </w:p>
        </w:tc>
        <w:tc>
          <w:tcPr>
            <w:tcW w:w="1348" w:type="dxa"/>
            <w:tcBorders>
              <w:top w:val="single" w:sz="8" w:space="0" w:color="D9D9D9" w:themeColor="background1" w:themeShade="D9"/>
              <w:left w:val="nil"/>
              <w:bottom w:val="single" w:sz="36" w:space="0" w:color="auto"/>
              <w:right w:val="nil"/>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79,52</w:t>
            </w:r>
          </w:p>
        </w:tc>
        <w:tc>
          <w:tcPr>
            <w:tcW w:w="1417" w:type="dxa"/>
            <w:tcBorders>
              <w:top w:val="single" w:sz="8" w:space="0" w:color="D9D9D9" w:themeColor="background1" w:themeShade="D9"/>
              <w:left w:val="nil"/>
              <w:bottom w:val="single" w:sz="36" w:space="0" w:color="auto"/>
              <w:right w:val="dotted" w:sz="4"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81,92</w:t>
            </w:r>
          </w:p>
        </w:tc>
        <w:tc>
          <w:tcPr>
            <w:tcW w:w="1878" w:type="dxa"/>
            <w:tcBorders>
              <w:top w:val="single" w:sz="8" w:space="0" w:color="D9D9D9" w:themeColor="background1" w:themeShade="D9"/>
              <w:left w:val="dotted" w:sz="4" w:space="0" w:color="auto"/>
              <w:bottom w:val="single" w:sz="36" w:space="0" w:color="auto"/>
              <w:right w:val="single" w:sz="36" w:space="0" w:color="auto"/>
            </w:tcBorders>
            <w:shd w:val="clear" w:color="auto" w:fill="auto"/>
            <w:noWrap/>
            <w:hideMark/>
          </w:tcPr>
          <w:p w:rsidR="00661727" w:rsidRPr="00DB1E11" w:rsidRDefault="0CA818E4" w:rsidP="0CA818E4">
            <w:pPr>
              <w:jc w:val="center"/>
              <w:rPr>
                <w:rFonts w:ascii="Arial" w:hAnsi="Arial" w:cs="Arial"/>
                <w:b/>
                <w:bCs/>
              </w:rPr>
            </w:pPr>
            <w:r w:rsidRPr="00DB1E11">
              <w:rPr>
                <w:rFonts w:ascii="Arial" w:hAnsi="Arial" w:cs="Arial"/>
                <w:b/>
                <w:bCs/>
              </w:rPr>
              <w:t>3,02%</w:t>
            </w:r>
          </w:p>
        </w:tc>
      </w:tr>
    </w:tbl>
    <w:p w:rsidR="00A7252F" w:rsidRDefault="00A7252F" w:rsidP="000C3A96">
      <w:pPr>
        <w:shd w:val="clear" w:color="auto" w:fill="FFFFFF"/>
        <w:spacing w:after="0" w:line="240" w:lineRule="atLeast"/>
        <w:jc w:val="both"/>
        <w:textAlignment w:val="baseline"/>
        <w:rPr>
          <w:rFonts w:ascii="Arial" w:hAnsi="Arial" w:cs="Arial"/>
          <w:color w:val="000000"/>
        </w:rPr>
      </w:pPr>
    </w:p>
    <w:p w:rsidR="00407BE7" w:rsidRDefault="00407BE7" w:rsidP="000C3A96">
      <w:pPr>
        <w:shd w:val="clear" w:color="auto" w:fill="FFFFFF"/>
        <w:spacing w:after="0" w:line="240" w:lineRule="atLeast"/>
        <w:jc w:val="both"/>
        <w:textAlignment w:val="baseline"/>
        <w:rPr>
          <w:rFonts w:ascii="Arial" w:hAnsi="Arial" w:cs="Arial"/>
          <w:color w:val="000000"/>
        </w:rPr>
      </w:pPr>
    </w:p>
    <w:p w:rsidR="00DB1E11" w:rsidRPr="008E61AF" w:rsidRDefault="00DB1E11" w:rsidP="00DB1E11">
      <w:pPr>
        <w:pStyle w:val="NormalWeb"/>
        <w:spacing w:before="0" w:beforeAutospacing="0" w:after="0" w:afterAutospacing="0"/>
        <w:jc w:val="both"/>
        <w:textAlignment w:val="baseline"/>
        <w:rPr>
          <w:rFonts w:ascii="Arial" w:hAnsi="Arial" w:cs="Arial"/>
          <w:color w:val="000000"/>
          <w:sz w:val="22"/>
          <w:szCs w:val="22"/>
        </w:rPr>
      </w:pPr>
    </w:p>
    <w:p w:rsidR="00DB1E11" w:rsidRPr="003227E2" w:rsidRDefault="00DB1E11" w:rsidP="00DB1E11">
      <w:pPr>
        <w:spacing w:before="100" w:beforeAutospacing="1" w:after="100" w:afterAutospacing="1" w:line="240" w:lineRule="auto"/>
        <w:jc w:val="center"/>
        <w:textAlignment w:val="baseline"/>
        <w:rPr>
          <w:rFonts w:ascii="Arial" w:eastAsia="Times New Roman" w:hAnsi="Arial" w:cs="Arial"/>
          <w:b/>
          <w:color w:val="000000" w:themeColor="text1"/>
          <w:lang w:val="es-ES" w:eastAsia="es-ES"/>
        </w:rPr>
      </w:pPr>
      <w:r w:rsidRPr="003227E2">
        <w:rPr>
          <w:rFonts w:ascii="Arial" w:eastAsia="Times New Roman" w:hAnsi="Arial" w:cs="Arial"/>
          <w:b/>
          <w:color w:val="000000" w:themeColor="text1"/>
          <w:lang w:val="es-ES" w:eastAsia="es-ES"/>
        </w:rPr>
        <w:t>P</w:t>
      </w:r>
      <w:r>
        <w:rPr>
          <w:rFonts w:ascii="Arial" w:eastAsia="Times New Roman" w:hAnsi="Arial" w:cs="Arial"/>
          <w:b/>
          <w:color w:val="000000" w:themeColor="text1"/>
          <w:lang w:val="es-ES" w:eastAsia="es-ES"/>
        </w:rPr>
        <w:t>ARA MÁS INFORMAC</w:t>
      </w:r>
      <w:r w:rsidRPr="003227E2">
        <w:rPr>
          <w:rFonts w:ascii="Arial" w:eastAsia="Times New Roman" w:hAnsi="Arial" w:cs="Arial"/>
          <w:b/>
          <w:color w:val="000000" w:themeColor="text1"/>
          <w:lang w:val="es-ES" w:eastAsia="es-ES"/>
        </w:rPr>
        <w:t>IÓN</w:t>
      </w:r>
    </w:p>
    <w:p w:rsidR="00DB1E11" w:rsidRPr="003227E2" w:rsidRDefault="00DB1E11" w:rsidP="00DB1E11">
      <w:pPr>
        <w:pStyle w:val="Sinespaciado"/>
        <w:jc w:val="center"/>
        <w:rPr>
          <w:rFonts w:ascii="Arial" w:hAnsi="Arial" w:cs="Arial"/>
          <w:color w:val="000000" w:themeColor="text1"/>
          <w:u w:val="single"/>
        </w:rPr>
      </w:pPr>
      <w:r w:rsidRPr="003227E2">
        <w:rPr>
          <w:rFonts w:ascii="Arial" w:eastAsia="Times New Roman" w:hAnsi="Arial" w:cs="Arial"/>
          <w:color w:val="000000" w:themeColor="text1"/>
          <w:lang w:val="es-ES" w:eastAsia="es-ES"/>
        </w:rPr>
        <w:t xml:space="preserve">Ketchum | 91 788 32 00 | </w:t>
      </w:r>
      <w:hyperlink r:id="rId10" w:history="1">
        <w:r w:rsidRPr="003227E2">
          <w:rPr>
            <w:rFonts w:ascii="Arial" w:hAnsi="Arial" w:cs="Arial"/>
            <w:color w:val="000000" w:themeColor="text1"/>
            <w:u w:val="single"/>
          </w:rPr>
          <w:t>equipo.evo@ketchum.es</w:t>
        </w:r>
      </w:hyperlink>
    </w:p>
    <w:p w:rsidR="00DB1E11" w:rsidRPr="003227E2" w:rsidRDefault="00DB1E11" w:rsidP="00DB1E11">
      <w:pPr>
        <w:pStyle w:val="Sinespaciado"/>
        <w:jc w:val="center"/>
        <w:rPr>
          <w:rFonts w:ascii="Arial" w:hAnsi="Arial" w:cs="Arial"/>
          <w:color w:val="000000" w:themeColor="text1"/>
          <w:u w:val="single"/>
        </w:rPr>
      </w:pPr>
    </w:p>
    <w:p w:rsidR="00DB1E11" w:rsidRPr="003227E2" w:rsidRDefault="00DB1E11" w:rsidP="00DB1E11">
      <w:pPr>
        <w:pStyle w:val="Sinespaciado"/>
        <w:jc w:val="center"/>
        <w:rPr>
          <w:rFonts w:ascii="Gotham Medium" w:hAnsi="Gotham Medium"/>
          <w:color w:val="000000" w:themeColor="text1"/>
          <w:sz w:val="20"/>
          <w:szCs w:val="20"/>
        </w:rPr>
      </w:pPr>
      <w:hyperlink r:id="rId11" w:history="1">
        <w:r w:rsidRPr="003227E2">
          <w:rPr>
            <w:rStyle w:val="Hipervnculo"/>
            <w:rFonts w:ascii="Gotham Medium" w:hAnsi="Gotham Medium"/>
            <w:color w:val="000000" w:themeColor="text1"/>
            <w:sz w:val="20"/>
            <w:szCs w:val="20"/>
            <w:u w:val="none"/>
          </w:rPr>
          <w:t>http://www.evobanco.com/que-es-evo/notas-de-prensa/</w:t>
        </w:r>
      </w:hyperlink>
    </w:p>
    <w:p w:rsidR="00DB1E11" w:rsidRPr="003227E2" w:rsidRDefault="00DB1E11" w:rsidP="00DB1E11">
      <w:pPr>
        <w:pStyle w:val="Sinespaciado"/>
        <w:jc w:val="center"/>
        <w:rPr>
          <w:rFonts w:ascii="Arial" w:eastAsia="Times New Roman" w:hAnsi="Arial" w:cs="Arial"/>
          <w:color w:val="000000" w:themeColor="text1"/>
          <w:lang w:val="es-ES" w:eastAsia="es-ES"/>
        </w:rPr>
      </w:pPr>
      <w:r w:rsidRPr="003227E2">
        <w:rPr>
          <w:rFonts w:ascii="Arial" w:eastAsia="Times New Roman" w:hAnsi="Arial" w:cs="Arial"/>
          <w:noProof/>
          <w:color w:val="000000" w:themeColor="text1"/>
          <w:lang w:val="es-ES" w:eastAsia="es-ES"/>
        </w:rPr>
        <w:drawing>
          <wp:anchor distT="0" distB="0" distL="114300" distR="114300" simplePos="0" relativeHeight="251662336" behindDoc="0" locked="0" layoutInCell="1" allowOverlap="1" wp14:anchorId="424E3C5B" wp14:editId="4E6E4F1E">
            <wp:simplePos x="0" y="0"/>
            <wp:positionH relativeFrom="column">
              <wp:posOffset>3110865</wp:posOffset>
            </wp:positionH>
            <wp:positionV relativeFrom="paragraph">
              <wp:posOffset>161925</wp:posOffset>
            </wp:positionV>
            <wp:extent cx="207010" cy="207010"/>
            <wp:effectExtent l="0" t="0" r="2540" b="2540"/>
            <wp:wrapNone/>
            <wp:docPr id="15" name="Imagen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os-EVO_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anchor>
        </w:drawing>
      </w:r>
    </w:p>
    <w:p w:rsidR="00DB1E11" w:rsidRPr="003227E2" w:rsidRDefault="00DB1E11" w:rsidP="00DB1E11">
      <w:pPr>
        <w:rPr>
          <w:color w:val="000000" w:themeColor="text1"/>
          <w:lang w:val="es-ES"/>
        </w:rPr>
      </w:pPr>
      <w:r w:rsidRPr="003227E2">
        <w:rPr>
          <w:rFonts w:ascii="Arial" w:eastAsia="Times New Roman" w:hAnsi="Arial" w:cs="Arial"/>
          <w:noProof/>
          <w:color w:val="000000" w:themeColor="text1"/>
          <w:lang w:val="es-ES" w:eastAsia="es-ES"/>
        </w:rPr>
        <w:drawing>
          <wp:anchor distT="0" distB="0" distL="114300" distR="114300" simplePos="0" relativeHeight="251660288" behindDoc="0" locked="0" layoutInCell="1" allowOverlap="1" wp14:anchorId="78DE067D" wp14:editId="78ABEC62">
            <wp:simplePos x="0" y="0"/>
            <wp:positionH relativeFrom="column">
              <wp:posOffset>2500630</wp:posOffset>
            </wp:positionH>
            <wp:positionV relativeFrom="paragraph">
              <wp:posOffset>19685</wp:posOffset>
            </wp:positionV>
            <wp:extent cx="208280" cy="208280"/>
            <wp:effectExtent l="0" t="0" r="0" b="0"/>
            <wp:wrapNone/>
            <wp:docPr id="14" name="Imagen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os-EVO_t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280" cy="208280"/>
                    </a:xfrm>
                    <a:prstGeom prst="rect">
                      <a:avLst/>
                    </a:prstGeom>
                  </pic:spPr>
                </pic:pic>
              </a:graphicData>
            </a:graphic>
          </wp:anchor>
        </w:drawing>
      </w:r>
      <w:r w:rsidRPr="003227E2">
        <w:rPr>
          <w:rFonts w:ascii="Arial" w:eastAsia="Times New Roman" w:hAnsi="Arial" w:cs="Arial"/>
          <w:noProof/>
          <w:color w:val="000000" w:themeColor="text1"/>
          <w:lang w:val="es-ES" w:eastAsia="es-ES"/>
        </w:rPr>
        <w:drawing>
          <wp:anchor distT="0" distB="0" distL="114300" distR="114300" simplePos="0" relativeHeight="251661312" behindDoc="0" locked="0" layoutInCell="1" allowOverlap="1" wp14:anchorId="769858EB" wp14:editId="4D98302C">
            <wp:simplePos x="0" y="0"/>
            <wp:positionH relativeFrom="column">
              <wp:posOffset>2794635</wp:posOffset>
            </wp:positionH>
            <wp:positionV relativeFrom="paragraph">
              <wp:posOffset>13335</wp:posOffset>
            </wp:positionV>
            <wp:extent cx="220980" cy="220980"/>
            <wp:effectExtent l="0" t="0" r="7620" b="7620"/>
            <wp:wrapNone/>
            <wp:docPr id="16" name="Imagen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os-EVO_instagram.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0980" cy="220980"/>
                    </a:xfrm>
                    <a:prstGeom prst="rect">
                      <a:avLst/>
                    </a:prstGeom>
                  </pic:spPr>
                </pic:pic>
              </a:graphicData>
            </a:graphic>
          </wp:anchor>
        </w:drawing>
      </w:r>
      <w:r w:rsidRPr="003227E2">
        <w:rPr>
          <w:rFonts w:ascii="Arial" w:eastAsia="Times New Roman" w:hAnsi="Arial" w:cs="Arial"/>
          <w:noProof/>
          <w:color w:val="000000" w:themeColor="text1"/>
          <w:lang w:val="es-ES" w:eastAsia="es-ES"/>
        </w:rPr>
        <w:drawing>
          <wp:anchor distT="0" distB="0" distL="114300" distR="114300" simplePos="0" relativeHeight="251659264" behindDoc="0" locked="0" layoutInCell="1" allowOverlap="1" wp14:anchorId="627CEB1D" wp14:editId="6D549D49">
            <wp:simplePos x="0" y="0"/>
            <wp:positionH relativeFrom="column">
              <wp:posOffset>2204085</wp:posOffset>
            </wp:positionH>
            <wp:positionV relativeFrom="paragraph">
              <wp:posOffset>17780</wp:posOffset>
            </wp:positionV>
            <wp:extent cx="210820" cy="210820"/>
            <wp:effectExtent l="0" t="0" r="0" b="0"/>
            <wp:wrapNone/>
            <wp:docPr id="17" name="Imagen 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os-EVO_F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0820" cy="210820"/>
                    </a:xfrm>
                    <a:prstGeom prst="rect">
                      <a:avLst/>
                    </a:prstGeom>
                  </pic:spPr>
                </pic:pic>
              </a:graphicData>
            </a:graphic>
          </wp:anchor>
        </w:drawing>
      </w:r>
      <w:r w:rsidRPr="003227E2">
        <w:rPr>
          <w:rFonts w:ascii="Arial" w:eastAsia="Times New Roman" w:hAnsi="Arial" w:cs="Arial"/>
          <w:noProof/>
          <w:color w:val="000000" w:themeColor="text1"/>
          <w:lang w:val="es-ES" w:eastAsia="es-ES"/>
        </w:rPr>
        <w:drawing>
          <wp:anchor distT="0" distB="0" distL="114300" distR="114300" simplePos="0" relativeHeight="251663360" behindDoc="0" locked="0" layoutInCell="1" allowOverlap="1" wp14:anchorId="6222ECFB" wp14:editId="70EA55F0">
            <wp:simplePos x="0" y="0"/>
            <wp:positionH relativeFrom="column">
              <wp:posOffset>3394075</wp:posOffset>
            </wp:positionH>
            <wp:positionV relativeFrom="paragraph">
              <wp:posOffset>33020</wp:posOffset>
            </wp:positionV>
            <wp:extent cx="180340" cy="180340"/>
            <wp:effectExtent l="0" t="0" r="0" b="0"/>
            <wp:wrapNone/>
            <wp:docPr id="18" name="Imagen 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os-EVO_blog.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0340" cy="180340"/>
                    </a:xfrm>
                    <a:prstGeom prst="rect">
                      <a:avLst/>
                    </a:prstGeom>
                  </pic:spPr>
                </pic:pic>
              </a:graphicData>
            </a:graphic>
          </wp:anchor>
        </w:drawing>
      </w:r>
    </w:p>
    <w:p w:rsidR="00506D7B" w:rsidRPr="00DB1E11" w:rsidRDefault="00506D7B" w:rsidP="000C3A96">
      <w:pPr>
        <w:shd w:val="clear" w:color="auto" w:fill="FFFFFF"/>
        <w:spacing w:after="0" w:line="240" w:lineRule="atLeast"/>
        <w:jc w:val="both"/>
        <w:textAlignment w:val="baseline"/>
        <w:rPr>
          <w:rFonts w:ascii="Arial" w:hAnsi="Arial" w:cs="Arial"/>
          <w:color w:val="000000"/>
          <w:lang w:val="es-ES"/>
        </w:rPr>
      </w:pPr>
    </w:p>
    <w:sectPr w:rsidR="00506D7B" w:rsidRPr="00DB1E11" w:rsidSect="003227E2">
      <w:headerReference w:type="default" r:id="rId22"/>
      <w:footerReference w:type="default" r:id="rId23"/>
      <w:pgSz w:w="11900" w:h="16840"/>
      <w:pgMar w:top="2268" w:right="1418" w:bottom="1134" w:left="1418" w:header="68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919" w:rsidRDefault="00910919" w:rsidP="00F41FE6">
      <w:pPr>
        <w:spacing w:after="0" w:line="240" w:lineRule="auto"/>
      </w:pPr>
      <w:r>
        <w:separator/>
      </w:r>
    </w:p>
  </w:endnote>
  <w:endnote w:type="continuationSeparator" w:id="0">
    <w:p w:rsidR="00910919" w:rsidRDefault="00910919" w:rsidP="00F4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Calibre Semibold,Times New Roma">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Gotham Medium">
    <w:altName w:val="Times New Roman"/>
    <w:charset w:val="00"/>
    <w:family w:val="auto"/>
    <w:pitch w:val="variable"/>
    <w:sig w:usb0="00000001" w:usb1="4000005B" w:usb2="00000000" w:usb3="00000000" w:csb0="0000009B" w:csb1="00000000"/>
  </w:font>
  <w:font w:name="Gotham">
    <w:altName w:val="Times New Roman"/>
    <w:charset w:val="00"/>
    <w:family w:val="auto"/>
    <w:pitch w:val="variable"/>
    <w:sig w:usb0="00000001"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FB" w:rsidRPr="003227E2" w:rsidRDefault="00E21DFB" w:rsidP="00F41FE6">
    <w:pPr>
      <w:pStyle w:val="Piedepgina"/>
      <w:jc w:val="right"/>
      <w:rPr>
        <w:rFonts w:ascii="Gotham Medium" w:hAnsi="Gotham Medium"/>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919" w:rsidRDefault="00910919" w:rsidP="00F41FE6">
      <w:pPr>
        <w:spacing w:after="0" w:line="240" w:lineRule="auto"/>
      </w:pPr>
      <w:r>
        <w:separator/>
      </w:r>
    </w:p>
  </w:footnote>
  <w:footnote w:type="continuationSeparator" w:id="0">
    <w:p w:rsidR="00910919" w:rsidRDefault="00910919" w:rsidP="00F4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FB" w:rsidRPr="004A251C" w:rsidRDefault="00A06C2A" w:rsidP="004A251C">
    <w:pPr>
      <w:pStyle w:val="Encabezado"/>
      <w:rPr>
        <w:rFonts w:ascii="Gotham" w:hAnsi="Gotham"/>
        <w:b/>
        <w:bCs/>
        <w:sz w:val="28"/>
        <w:szCs w:val="28"/>
        <w:lang w:val="es-ES"/>
      </w:rPr>
    </w:pPr>
    <w:r>
      <w:rPr>
        <w:rFonts w:ascii="Gotham" w:hAnsi="Gotham"/>
        <w:b/>
        <w:bCs/>
        <w:noProof/>
        <w:sz w:val="28"/>
        <w:szCs w:val="28"/>
        <w:lang w:val="es-ES" w:eastAsia="es-ES"/>
      </w:rPr>
      <mc:AlternateContent>
        <mc:Choice Requires="wps">
          <w:drawing>
            <wp:anchor distT="0" distB="0" distL="114300" distR="114300" simplePos="0" relativeHeight="251667456" behindDoc="0" locked="0" layoutInCell="1" allowOverlap="1">
              <wp:simplePos x="0" y="0"/>
              <wp:positionH relativeFrom="column">
                <wp:posOffset>1604645</wp:posOffset>
              </wp:positionH>
              <wp:positionV relativeFrom="paragraph">
                <wp:posOffset>-107950</wp:posOffset>
              </wp:positionV>
              <wp:extent cx="1000125" cy="771525"/>
              <wp:effectExtent l="0" t="0" r="9525" b="9525"/>
              <wp:wrapNone/>
              <wp:docPr id="4" name="Rectángulo 4"/>
              <wp:cNvGraphicFramePr/>
              <a:graphic xmlns:a="http://schemas.openxmlformats.org/drawingml/2006/main">
                <a:graphicData uri="http://schemas.microsoft.com/office/word/2010/wordprocessingShape">
                  <wps:wsp>
                    <wps:cNvSpPr/>
                    <wps:spPr>
                      <a:xfrm>
                        <a:off x="0" y="0"/>
                        <a:ext cx="1000125" cy="771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1720C" id="Rectángulo 4" o:spid="_x0000_s1026" style="position:absolute;margin-left:126.35pt;margin-top:-8.5pt;width:78.75pt;height:6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" fillcolor="white [3212]" stroked="f" strokeweight="1pt"/>
          </w:pict>
        </mc:Fallback>
      </mc:AlternateContent>
    </w:r>
    <w:r w:rsidR="00E21DFB">
      <w:rPr>
        <w:rFonts w:ascii="Gotham" w:hAnsi="Gotham"/>
        <w:b/>
        <w:bCs/>
        <w:noProof/>
        <w:sz w:val="28"/>
        <w:szCs w:val="28"/>
        <w:lang w:val="es-ES" w:eastAsia="es-ES"/>
      </w:rPr>
      <w:drawing>
        <wp:anchor distT="0" distB="0" distL="114300" distR="114300" simplePos="0" relativeHeight="251666432" behindDoc="0" locked="0" layoutInCell="1" allowOverlap="1" wp14:anchorId="520A8220" wp14:editId="782EF258">
          <wp:simplePos x="0" y="0"/>
          <wp:positionH relativeFrom="column">
            <wp:posOffset>-566420</wp:posOffset>
          </wp:positionH>
          <wp:positionV relativeFrom="paragraph">
            <wp:posOffset>-578403</wp:posOffset>
          </wp:positionV>
          <wp:extent cx="6892290" cy="1402080"/>
          <wp:effectExtent l="0" t="0" r="0" b="0"/>
          <wp:wrapSquare wrapText="bothSides"/>
          <wp:docPr id="13" name="Imagen 13" descr="NOTA%20DE%20PRENSA%20EVO_CORPORAT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20DE%20PRENSA%20EVO_CORPORATE-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2290" cy="14020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918"/>
    <w:multiLevelType w:val="hybridMultilevel"/>
    <w:tmpl w:val="8CFE5D2A"/>
    <w:lvl w:ilvl="0" w:tplc="0C0A0005">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797"/>
        </w:tabs>
        <w:ind w:left="1797" w:hanging="360"/>
      </w:pPr>
    </w:lvl>
    <w:lvl w:ilvl="2" w:tplc="0C0A0005">
      <w:start w:val="1"/>
      <w:numFmt w:val="decimal"/>
      <w:lvlText w:val="%3."/>
      <w:lvlJc w:val="left"/>
      <w:pPr>
        <w:tabs>
          <w:tab w:val="num" w:pos="2517"/>
        </w:tabs>
        <w:ind w:left="2517" w:hanging="360"/>
      </w:pPr>
    </w:lvl>
    <w:lvl w:ilvl="3" w:tplc="0C0A0001">
      <w:start w:val="1"/>
      <w:numFmt w:val="decimal"/>
      <w:lvlText w:val="%4."/>
      <w:lvlJc w:val="left"/>
      <w:pPr>
        <w:tabs>
          <w:tab w:val="num" w:pos="3237"/>
        </w:tabs>
        <w:ind w:left="3237" w:hanging="360"/>
      </w:pPr>
    </w:lvl>
    <w:lvl w:ilvl="4" w:tplc="0C0A0003">
      <w:start w:val="1"/>
      <w:numFmt w:val="decimal"/>
      <w:lvlText w:val="%5."/>
      <w:lvlJc w:val="left"/>
      <w:pPr>
        <w:tabs>
          <w:tab w:val="num" w:pos="3957"/>
        </w:tabs>
        <w:ind w:left="3957" w:hanging="360"/>
      </w:pPr>
    </w:lvl>
    <w:lvl w:ilvl="5" w:tplc="0C0A0005">
      <w:start w:val="1"/>
      <w:numFmt w:val="decimal"/>
      <w:lvlText w:val="%6."/>
      <w:lvlJc w:val="left"/>
      <w:pPr>
        <w:tabs>
          <w:tab w:val="num" w:pos="4677"/>
        </w:tabs>
        <w:ind w:left="4677" w:hanging="360"/>
      </w:pPr>
    </w:lvl>
    <w:lvl w:ilvl="6" w:tplc="0C0A0001">
      <w:start w:val="1"/>
      <w:numFmt w:val="decimal"/>
      <w:lvlText w:val="%7."/>
      <w:lvlJc w:val="left"/>
      <w:pPr>
        <w:tabs>
          <w:tab w:val="num" w:pos="5397"/>
        </w:tabs>
        <w:ind w:left="5397" w:hanging="360"/>
      </w:pPr>
    </w:lvl>
    <w:lvl w:ilvl="7" w:tplc="0C0A0003">
      <w:start w:val="1"/>
      <w:numFmt w:val="decimal"/>
      <w:lvlText w:val="%8."/>
      <w:lvlJc w:val="left"/>
      <w:pPr>
        <w:tabs>
          <w:tab w:val="num" w:pos="6117"/>
        </w:tabs>
        <w:ind w:left="6117" w:hanging="360"/>
      </w:pPr>
    </w:lvl>
    <w:lvl w:ilvl="8" w:tplc="0C0A0005">
      <w:start w:val="1"/>
      <w:numFmt w:val="decimal"/>
      <w:lvlText w:val="%9."/>
      <w:lvlJc w:val="left"/>
      <w:pPr>
        <w:tabs>
          <w:tab w:val="num" w:pos="6837"/>
        </w:tabs>
        <w:ind w:left="6837" w:hanging="360"/>
      </w:pPr>
    </w:lvl>
  </w:abstractNum>
  <w:abstractNum w:abstractNumId="1" w15:restartNumberingAfterBreak="0">
    <w:nsid w:val="11B57796"/>
    <w:multiLevelType w:val="hybridMultilevel"/>
    <w:tmpl w:val="FA02D87E"/>
    <w:lvl w:ilvl="0" w:tplc="0C5A2AB6">
      <w:start w:val="1"/>
      <w:numFmt w:val="bullet"/>
      <w:lvlText w:val="-"/>
      <w:lvlJc w:val="left"/>
      <w:pPr>
        <w:tabs>
          <w:tab w:val="num" w:pos="720"/>
        </w:tabs>
        <w:ind w:left="720" w:hanging="360"/>
      </w:pPr>
      <w:rPr>
        <w:rFonts w:ascii="Times New Roman" w:hAnsi="Times New Roman" w:hint="default"/>
      </w:rPr>
    </w:lvl>
    <w:lvl w:ilvl="1" w:tplc="073CF796" w:tentative="1">
      <w:start w:val="1"/>
      <w:numFmt w:val="bullet"/>
      <w:lvlText w:val="-"/>
      <w:lvlJc w:val="left"/>
      <w:pPr>
        <w:tabs>
          <w:tab w:val="num" w:pos="1440"/>
        </w:tabs>
        <w:ind w:left="1440" w:hanging="360"/>
      </w:pPr>
      <w:rPr>
        <w:rFonts w:ascii="Times New Roman" w:hAnsi="Times New Roman" w:hint="default"/>
      </w:rPr>
    </w:lvl>
    <w:lvl w:ilvl="2" w:tplc="E34A3E96" w:tentative="1">
      <w:start w:val="1"/>
      <w:numFmt w:val="bullet"/>
      <w:lvlText w:val="-"/>
      <w:lvlJc w:val="left"/>
      <w:pPr>
        <w:tabs>
          <w:tab w:val="num" w:pos="2160"/>
        </w:tabs>
        <w:ind w:left="2160" w:hanging="360"/>
      </w:pPr>
      <w:rPr>
        <w:rFonts w:ascii="Times New Roman" w:hAnsi="Times New Roman" w:hint="default"/>
      </w:rPr>
    </w:lvl>
    <w:lvl w:ilvl="3" w:tplc="83C8059A" w:tentative="1">
      <w:start w:val="1"/>
      <w:numFmt w:val="bullet"/>
      <w:lvlText w:val="-"/>
      <w:lvlJc w:val="left"/>
      <w:pPr>
        <w:tabs>
          <w:tab w:val="num" w:pos="2880"/>
        </w:tabs>
        <w:ind w:left="2880" w:hanging="360"/>
      </w:pPr>
      <w:rPr>
        <w:rFonts w:ascii="Times New Roman" w:hAnsi="Times New Roman" w:hint="default"/>
      </w:rPr>
    </w:lvl>
    <w:lvl w:ilvl="4" w:tplc="5BB6ADB2" w:tentative="1">
      <w:start w:val="1"/>
      <w:numFmt w:val="bullet"/>
      <w:lvlText w:val="-"/>
      <w:lvlJc w:val="left"/>
      <w:pPr>
        <w:tabs>
          <w:tab w:val="num" w:pos="3600"/>
        </w:tabs>
        <w:ind w:left="3600" w:hanging="360"/>
      </w:pPr>
      <w:rPr>
        <w:rFonts w:ascii="Times New Roman" w:hAnsi="Times New Roman" w:hint="default"/>
      </w:rPr>
    </w:lvl>
    <w:lvl w:ilvl="5" w:tplc="0A526E16" w:tentative="1">
      <w:start w:val="1"/>
      <w:numFmt w:val="bullet"/>
      <w:lvlText w:val="-"/>
      <w:lvlJc w:val="left"/>
      <w:pPr>
        <w:tabs>
          <w:tab w:val="num" w:pos="4320"/>
        </w:tabs>
        <w:ind w:left="4320" w:hanging="360"/>
      </w:pPr>
      <w:rPr>
        <w:rFonts w:ascii="Times New Roman" w:hAnsi="Times New Roman" w:hint="default"/>
      </w:rPr>
    </w:lvl>
    <w:lvl w:ilvl="6" w:tplc="A940AEFC" w:tentative="1">
      <w:start w:val="1"/>
      <w:numFmt w:val="bullet"/>
      <w:lvlText w:val="-"/>
      <w:lvlJc w:val="left"/>
      <w:pPr>
        <w:tabs>
          <w:tab w:val="num" w:pos="5040"/>
        </w:tabs>
        <w:ind w:left="5040" w:hanging="360"/>
      </w:pPr>
      <w:rPr>
        <w:rFonts w:ascii="Times New Roman" w:hAnsi="Times New Roman" w:hint="default"/>
      </w:rPr>
    </w:lvl>
    <w:lvl w:ilvl="7" w:tplc="8D5C94B0" w:tentative="1">
      <w:start w:val="1"/>
      <w:numFmt w:val="bullet"/>
      <w:lvlText w:val="-"/>
      <w:lvlJc w:val="left"/>
      <w:pPr>
        <w:tabs>
          <w:tab w:val="num" w:pos="5760"/>
        </w:tabs>
        <w:ind w:left="5760" w:hanging="360"/>
      </w:pPr>
      <w:rPr>
        <w:rFonts w:ascii="Times New Roman" w:hAnsi="Times New Roman" w:hint="default"/>
      </w:rPr>
    </w:lvl>
    <w:lvl w:ilvl="8" w:tplc="C1A8CA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CA7C11"/>
    <w:multiLevelType w:val="hybridMultilevel"/>
    <w:tmpl w:val="ECC4D3FC"/>
    <w:lvl w:ilvl="0" w:tplc="B8367B16">
      <w:numFmt w:val="bullet"/>
      <w:lvlText w:val="ä"/>
      <w:lvlJc w:val="left"/>
      <w:pPr>
        <w:ind w:left="720" w:hanging="360"/>
      </w:pPr>
      <w:rPr>
        <w:rFonts w:ascii="Wingdings 2" w:eastAsia="Times New Roman" w:hAnsi="Wingdings 2" w:hint="default"/>
      </w:rPr>
    </w:lvl>
    <w:lvl w:ilvl="1" w:tplc="0C0A0003">
      <w:start w:val="1"/>
      <w:numFmt w:val="decimal"/>
      <w:lvlText w:val="%2."/>
      <w:lvlJc w:val="left"/>
      <w:pPr>
        <w:tabs>
          <w:tab w:val="num" w:pos="1797"/>
        </w:tabs>
        <w:ind w:left="1797" w:hanging="360"/>
      </w:pPr>
    </w:lvl>
    <w:lvl w:ilvl="2" w:tplc="0C0A0005">
      <w:start w:val="1"/>
      <w:numFmt w:val="decimal"/>
      <w:lvlText w:val="%3."/>
      <w:lvlJc w:val="left"/>
      <w:pPr>
        <w:tabs>
          <w:tab w:val="num" w:pos="2517"/>
        </w:tabs>
        <w:ind w:left="2517" w:hanging="360"/>
      </w:pPr>
    </w:lvl>
    <w:lvl w:ilvl="3" w:tplc="0C0A0001">
      <w:start w:val="1"/>
      <w:numFmt w:val="decimal"/>
      <w:lvlText w:val="%4."/>
      <w:lvlJc w:val="left"/>
      <w:pPr>
        <w:tabs>
          <w:tab w:val="num" w:pos="3237"/>
        </w:tabs>
        <w:ind w:left="3237" w:hanging="360"/>
      </w:pPr>
    </w:lvl>
    <w:lvl w:ilvl="4" w:tplc="0C0A0003">
      <w:start w:val="1"/>
      <w:numFmt w:val="decimal"/>
      <w:lvlText w:val="%5."/>
      <w:lvlJc w:val="left"/>
      <w:pPr>
        <w:tabs>
          <w:tab w:val="num" w:pos="3957"/>
        </w:tabs>
        <w:ind w:left="3957" w:hanging="360"/>
      </w:pPr>
    </w:lvl>
    <w:lvl w:ilvl="5" w:tplc="0C0A0005">
      <w:start w:val="1"/>
      <w:numFmt w:val="decimal"/>
      <w:lvlText w:val="%6."/>
      <w:lvlJc w:val="left"/>
      <w:pPr>
        <w:tabs>
          <w:tab w:val="num" w:pos="4677"/>
        </w:tabs>
        <w:ind w:left="4677" w:hanging="360"/>
      </w:pPr>
    </w:lvl>
    <w:lvl w:ilvl="6" w:tplc="0C0A0001">
      <w:start w:val="1"/>
      <w:numFmt w:val="decimal"/>
      <w:lvlText w:val="%7."/>
      <w:lvlJc w:val="left"/>
      <w:pPr>
        <w:tabs>
          <w:tab w:val="num" w:pos="5397"/>
        </w:tabs>
        <w:ind w:left="5397" w:hanging="360"/>
      </w:pPr>
    </w:lvl>
    <w:lvl w:ilvl="7" w:tplc="0C0A0003">
      <w:start w:val="1"/>
      <w:numFmt w:val="decimal"/>
      <w:lvlText w:val="%8."/>
      <w:lvlJc w:val="left"/>
      <w:pPr>
        <w:tabs>
          <w:tab w:val="num" w:pos="6117"/>
        </w:tabs>
        <w:ind w:left="6117" w:hanging="360"/>
      </w:pPr>
    </w:lvl>
    <w:lvl w:ilvl="8" w:tplc="0C0A0005">
      <w:start w:val="1"/>
      <w:numFmt w:val="decimal"/>
      <w:lvlText w:val="%9."/>
      <w:lvlJc w:val="left"/>
      <w:pPr>
        <w:tabs>
          <w:tab w:val="num" w:pos="6837"/>
        </w:tabs>
        <w:ind w:left="6837" w:hanging="360"/>
      </w:pPr>
    </w:lvl>
  </w:abstractNum>
  <w:abstractNum w:abstractNumId="3" w15:restartNumberingAfterBreak="0">
    <w:nsid w:val="2F005DD7"/>
    <w:multiLevelType w:val="hybridMultilevel"/>
    <w:tmpl w:val="9F68CF78"/>
    <w:lvl w:ilvl="0" w:tplc="0C0A0005">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797"/>
        </w:tabs>
        <w:ind w:left="1797" w:hanging="360"/>
      </w:pPr>
    </w:lvl>
    <w:lvl w:ilvl="2" w:tplc="0C0A0005">
      <w:start w:val="1"/>
      <w:numFmt w:val="decimal"/>
      <w:lvlText w:val="%3."/>
      <w:lvlJc w:val="left"/>
      <w:pPr>
        <w:tabs>
          <w:tab w:val="num" w:pos="2517"/>
        </w:tabs>
        <w:ind w:left="2517" w:hanging="360"/>
      </w:pPr>
    </w:lvl>
    <w:lvl w:ilvl="3" w:tplc="0C0A0001">
      <w:start w:val="1"/>
      <w:numFmt w:val="decimal"/>
      <w:lvlText w:val="%4."/>
      <w:lvlJc w:val="left"/>
      <w:pPr>
        <w:tabs>
          <w:tab w:val="num" w:pos="3237"/>
        </w:tabs>
        <w:ind w:left="3237" w:hanging="360"/>
      </w:pPr>
    </w:lvl>
    <w:lvl w:ilvl="4" w:tplc="0C0A0003">
      <w:start w:val="1"/>
      <w:numFmt w:val="decimal"/>
      <w:lvlText w:val="%5."/>
      <w:lvlJc w:val="left"/>
      <w:pPr>
        <w:tabs>
          <w:tab w:val="num" w:pos="3957"/>
        </w:tabs>
        <w:ind w:left="3957" w:hanging="360"/>
      </w:pPr>
    </w:lvl>
    <w:lvl w:ilvl="5" w:tplc="0C0A0005">
      <w:start w:val="1"/>
      <w:numFmt w:val="decimal"/>
      <w:lvlText w:val="%6."/>
      <w:lvlJc w:val="left"/>
      <w:pPr>
        <w:tabs>
          <w:tab w:val="num" w:pos="4677"/>
        </w:tabs>
        <w:ind w:left="4677" w:hanging="360"/>
      </w:pPr>
    </w:lvl>
    <w:lvl w:ilvl="6" w:tplc="0C0A0001">
      <w:start w:val="1"/>
      <w:numFmt w:val="decimal"/>
      <w:lvlText w:val="%7."/>
      <w:lvlJc w:val="left"/>
      <w:pPr>
        <w:tabs>
          <w:tab w:val="num" w:pos="5397"/>
        </w:tabs>
        <w:ind w:left="5397" w:hanging="360"/>
      </w:pPr>
    </w:lvl>
    <w:lvl w:ilvl="7" w:tplc="0C0A0003">
      <w:start w:val="1"/>
      <w:numFmt w:val="decimal"/>
      <w:lvlText w:val="%8."/>
      <w:lvlJc w:val="left"/>
      <w:pPr>
        <w:tabs>
          <w:tab w:val="num" w:pos="6117"/>
        </w:tabs>
        <w:ind w:left="6117" w:hanging="360"/>
      </w:pPr>
    </w:lvl>
    <w:lvl w:ilvl="8" w:tplc="0C0A0005">
      <w:start w:val="1"/>
      <w:numFmt w:val="decimal"/>
      <w:lvlText w:val="%9."/>
      <w:lvlJc w:val="left"/>
      <w:pPr>
        <w:tabs>
          <w:tab w:val="num" w:pos="6837"/>
        </w:tabs>
        <w:ind w:left="6837" w:hanging="360"/>
      </w:pPr>
    </w:lvl>
  </w:abstractNum>
  <w:abstractNum w:abstractNumId="4" w15:restartNumberingAfterBreak="0">
    <w:nsid w:val="5ADD20DA"/>
    <w:multiLevelType w:val="multilevel"/>
    <w:tmpl w:val="E0D4A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CE411F"/>
    <w:multiLevelType w:val="hybridMultilevel"/>
    <w:tmpl w:val="E3943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653D66"/>
    <w:multiLevelType w:val="hybridMultilevel"/>
    <w:tmpl w:val="69822BB6"/>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F51C48"/>
    <w:multiLevelType w:val="hybridMultilevel"/>
    <w:tmpl w:val="7F1E41FE"/>
    <w:lvl w:ilvl="0" w:tplc="055E31F0">
      <w:start w:val="1"/>
      <w:numFmt w:val="bullet"/>
      <w:lvlText w:val="-"/>
      <w:lvlJc w:val="left"/>
      <w:pPr>
        <w:tabs>
          <w:tab w:val="num" w:pos="720"/>
        </w:tabs>
        <w:ind w:left="720" w:hanging="360"/>
      </w:pPr>
      <w:rPr>
        <w:rFonts w:ascii="Times New Roman" w:hAnsi="Times New Roman" w:hint="default"/>
      </w:rPr>
    </w:lvl>
    <w:lvl w:ilvl="1" w:tplc="4474ACD0" w:tentative="1">
      <w:start w:val="1"/>
      <w:numFmt w:val="bullet"/>
      <w:lvlText w:val="-"/>
      <w:lvlJc w:val="left"/>
      <w:pPr>
        <w:tabs>
          <w:tab w:val="num" w:pos="1440"/>
        </w:tabs>
        <w:ind w:left="1440" w:hanging="360"/>
      </w:pPr>
      <w:rPr>
        <w:rFonts w:ascii="Times New Roman" w:hAnsi="Times New Roman" w:hint="default"/>
      </w:rPr>
    </w:lvl>
    <w:lvl w:ilvl="2" w:tplc="2CD0A4F2" w:tentative="1">
      <w:start w:val="1"/>
      <w:numFmt w:val="bullet"/>
      <w:lvlText w:val="-"/>
      <w:lvlJc w:val="left"/>
      <w:pPr>
        <w:tabs>
          <w:tab w:val="num" w:pos="2160"/>
        </w:tabs>
        <w:ind w:left="2160" w:hanging="360"/>
      </w:pPr>
      <w:rPr>
        <w:rFonts w:ascii="Times New Roman" w:hAnsi="Times New Roman" w:hint="default"/>
      </w:rPr>
    </w:lvl>
    <w:lvl w:ilvl="3" w:tplc="6A22F1C4" w:tentative="1">
      <w:start w:val="1"/>
      <w:numFmt w:val="bullet"/>
      <w:lvlText w:val="-"/>
      <w:lvlJc w:val="left"/>
      <w:pPr>
        <w:tabs>
          <w:tab w:val="num" w:pos="2880"/>
        </w:tabs>
        <w:ind w:left="2880" w:hanging="360"/>
      </w:pPr>
      <w:rPr>
        <w:rFonts w:ascii="Times New Roman" w:hAnsi="Times New Roman" w:hint="default"/>
      </w:rPr>
    </w:lvl>
    <w:lvl w:ilvl="4" w:tplc="A1163800" w:tentative="1">
      <w:start w:val="1"/>
      <w:numFmt w:val="bullet"/>
      <w:lvlText w:val="-"/>
      <w:lvlJc w:val="left"/>
      <w:pPr>
        <w:tabs>
          <w:tab w:val="num" w:pos="3600"/>
        </w:tabs>
        <w:ind w:left="3600" w:hanging="360"/>
      </w:pPr>
      <w:rPr>
        <w:rFonts w:ascii="Times New Roman" w:hAnsi="Times New Roman" w:hint="default"/>
      </w:rPr>
    </w:lvl>
    <w:lvl w:ilvl="5" w:tplc="BE80E732" w:tentative="1">
      <w:start w:val="1"/>
      <w:numFmt w:val="bullet"/>
      <w:lvlText w:val="-"/>
      <w:lvlJc w:val="left"/>
      <w:pPr>
        <w:tabs>
          <w:tab w:val="num" w:pos="4320"/>
        </w:tabs>
        <w:ind w:left="4320" w:hanging="360"/>
      </w:pPr>
      <w:rPr>
        <w:rFonts w:ascii="Times New Roman" w:hAnsi="Times New Roman" w:hint="default"/>
      </w:rPr>
    </w:lvl>
    <w:lvl w:ilvl="6" w:tplc="F70647B2" w:tentative="1">
      <w:start w:val="1"/>
      <w:numFmt w:val="bullet"/>
      <w:lvlText w:val="-"/>
      <w:lvlJc w:val="left"/>
      <w:pPr>
        <w:tabs>
          <w:tab w:val="num" w:pos="5040"/>
        </w:tabs>
        <w:ind w:left="5040" w:hanging="360"/>
      </w:pPr>
      <w:rPr>
        <w:rFonts w:ascii="Times New Roman" w:hAnsi="Times New Roman" w:hint="default"/>
      </w:rPr>
    </w:lvl>
    <w:lvl w:ilvl="7" w:tplc="DC1CD886" w:tentative="1">
      <w:start w:val="1"/>
      <w:numFmt w:val="bullet"/>
      <w:lvlText w:val="-"/>
      <w:lvlJc w:val="left"/>
      <w:pPr>
        <w:tabs>
          <w:tab w:val="num" w:pos="5760"/>
        </w:tabs>
        <w:ind w:left="5760" w:hanging="360"/>
      </w:pPr>
      <w:rPr>
        <w:rFonts w:ascii="Times New Roman" w:hAnsi="Times New Roman" w:hint="default"/>
      </w:rPr>
    </w:lvl>
    <w:lvl w:ilvl="8" w:tplc="1212B07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47"/>
    <w:rsid w:val="00003741"/>
    <w:rsid w:val="00007133"/>
    <w:rsid w:val="000443D7"/>
    <w:rsid w:val="00044CC1"/>
    <w:rsid w:val="00050C03"/>
    <w:rsid w:val="00052914"/>
    <w:rsid w:val="00053E96"/>
    <w:rsid w:val="00054B12"/>
    <w:rsid w:val="00064C18"/>
    <w:rsid w:val="0008413A"/>
    <w:rsid w:val="000A61C9"/>
    <w:rsid w:val="000C3A96"/>
    <w:rsid w:val="000C66E1"/>
    <w:rsid w:val="000D1412"/>
    <w:rsid w:val="000D53DE"/>
    <w:rsid w:val="00127E97"/>
    <w:rsid w:val="0013635C"/>
    <w:rsid w:val="00141539"/>
    <w:rsid w:val="00144CF8"/>
    <w:rsid w:val="00155831"/>
    <w:rsid w:val="00162B4F"/>
    <w:rsid w:val="00167895"/>
    <w:rsid w:val="001730E3"/>
    <w:rsid w:val="0018086A"/>
    <w:rsid w:val="0018168A"/>
    <w:rsid w:val="00191D5A"/>
    <w:rsid w:val="001927E3"/>
    <w:rsid w:val="001A4A2A"/>
    <w:rsid w:val="001F05B4"/>
    <w:rsid w:val="00203044"/>
    <w:rsid w:val="00214B62"/>
    <w:rsid w:val="00225C42"/>
    <w:rsid w:val="00227EDE"/>
    <w:rsid w:val="0023498B"/>
    <w:rsid w:val="00237561"/>
    <w:rsid w:val="00252569"/>
    <w:rsid w:val="002532BC"/>
    <w:rsid w:val="00265000"/>
    <w:rsid w:val="00272541"/>
    <w:rsid w:val="00273A73"/>
    <w:rsid w:val="00277DDE"/>
    <w:rsid w:val="00286F80"/>
    <w:rsid w:val="00293FD2"/>
    <w:rsid w:val="00295B84"/>
    <w:rsid w:val="002C12D5"/>
    <w:rsid w:val="002D04D2"/>
    <w:rsid w:val="002D1F0E"/>
    <w:rsid w:val="002E6AD0"/>
    <w:rsid w:val="002E773D"/>
    <w:rsid w:val="002F6AAD"/>
    <w:rsid w:val="00311178"/>
    <w:rsid w:val="003121C6"/>
    <w:rsid w:val="00320B7D"/>
    <w:rsid w:val="003227E2"/>
    <w:rsid w:val="0035345E"/>
    <w:rsid w:val="0036004B"/>
    <w:rsid w:val="00371555"/>
    <w:rsid w:val="00377163"/>
    <w:rsid w:val="00390AFE"/>
    <w:rsid w:val="00395214"/>
    <w:rsid w:val="00397901"/>
    <w:rsid w:val="003A3453"/>
    <w:rsid w:val="003D032F"/>
    <w:rsid w:val="003E0F66"/>
    <w:rsid w:val="003F52E2"/>
    <w:rsid w:val="003F7FBE"/>
    <w:rsid w:val="0040422D"/>
    <w:rsid w:val="00405421"/>
    <w:rsid w:val="00405CF2"/>
    <w:rsid w:val="00405E46"/>
    <w:rsid w:val="0040659E"/>
    <w:rsid w:val="00407BE7"/>
    <w:rsid w:val="00446615"/>
    <w:rsid w:val="00452E60"/>
    <w:rsid w:val="00452EC3"/>
    <w:rsid w:val="004721D5"/>
    <w:rsid w:val="00485011"/>
    <w:rsid w:val="00486A4E"/>
    <w:rsid w:val="00493AC0"/>
    <w:rsid w:val="0049405F"/>
    <w:rsid w:val="004A251C"/>
    <w:rsid w:val="004A4F42"/>
    <w:rsid w:val="004B3C70"/>
    <w:rsid w:val="004C0A06"/>
    <w:rsid w:val="004C18AF"/>
    <w:rsid w:val="004C2F97"/>
    <w:rsid w:val="004D043C"/>
    <w:rsid w:val="004D7A07"/>
    <w:rsid w:val="004F0931"/>
    <w:rsid w:val="004F2AF5"/>
    <w:rsid w:val="004F5454"/>
    <w:rsid w:val="005019C9"/>
    <w:rsid w:val="00503941"/>
    <w:rsid w:val="005044F7"/>
    <w:rsid w:val="0050509B"/>
    <w:rsid w:val="00506D7B"/>
    <w:rsid w:val="005114D3"/>
    <w:rsid w:val="00512ABC"/>
    <w:rsid w:val="00534970"/>
    <w:rsid w:val="00534DBC"/>
    <w:rsid w:val="00543706"/>
    <w:rsid w:val="005474D6"/>
    <w:rsid w:val="0055751F"/>
    <w:rsid w:val="00560126"/>
    <w:rsid w:val="005610DA"/>
    <w:rsid w:val="00565DCE"/>
    <w:rsid w:val="00570FE4"/>
    <w:rsid w:val="00592CED"/>
    <w:rsid w:val="005A7367"/>
    <w:rsid w:val="005B0071"/>
    <w:rsid w:val="005B18BE"/>
    <w:rsid w:val="005B72F9"/>
    <w:rsid w:val="005C0614"/>
    <w:rsid w:val="005F26AE"/>
    <w:rsid w:val="005F575D"/>
    <w:rsid w:val="005F67D6"/>
    <w:rsid w:val="00602753"/>
    <w:rsid w:val="00610FD0"/>
    <w:rsid w:val="00617A00"/>
    <w:rsid w:val="00625B09"/>
    <w:rsid w:val="00633020"/>
    <w:rsid w:val="00637AFE"/>
    <w:rsid w:val="00642E65"/>
    <w:rsid w:val="00644F77"/>
    <w:rsid w:val="00661727"/>
    <w:rsid w:val="006743E8"/>
    <w:rsid w:val="006750E1"/>
    <w:rsid w:val="0068572C"/>
    <w:rsid w:val="00691583"/>
    <w:rsid w:val="006925FD"/>
    <w:rsid w:val="006A3DC0"/>
    <w:rsid w:val="006B505F"/>
    <w:rsid w:val="006C7BE4"/>
    <w:rsid w:val="006F67BA"/>
    <w:rsid w:val="007027BE"/>
    <w:rsid w:val="00721489"/>
    <w:rsid w:val="0074386C"/>
    <w:rsid w:val="00744027"/>
    <w:rsid w:val="007576EB"/>
    <w:rsid w:val="007713CB"/>
    <w:rsid w:val="00794398"/>
    <w:rsid w:val="007B67A1"/>
    <w:rsid w:val="007C3126"/>
    <w:rsid w:val="007C617D"/>
    <w:rsid w:val="007D3A31"/>
    <w:rsid w:val="007D6AE1"/>
    <w:rsid w:val="007E0A56"/>
    <w:rsid w:val="007F6338"/>
    <w:rsid w:val="00805F38"/>
    <w:rsid w:val="00806C88"/>
    <w:rsid w:val="008144DA"/>
    <w:rsid w:val="00822F45"/>
    <w:rsid w:val="008427D7"/>
    <w:rsid w:val="00871AB9"/>
    <w:rsid w:val="00882B01"/>
    <w:rsid w:val="008832A3"/>
    <w:rsid w:val="0089224C"/>
    <w:rsid w:val="008923AC"/>
    <w:rsid w:val="00895D0B"/>
    <w:rsid w:val="008A19E9"/>
    <w:rsid w:val="008B0F3F"/>
    <w:rsid w:val="008B1DAE"/>
    <w:rsid w:val="008B4674"/>
    <w:rsid w:val="008D28D1"/>
    <w:rsid w:val="008E61AF"/>
    <w:rsid w:val="008E7092"/>
    <w:rsid w:val="008F60AE"/>
    <w:rsid w:val="008F6162"/>
    <w:rsid w:val="009028D4"/>
    <w:rsid w:val="00904604"/>
    <w:rsid w:val="00906A47"/>
    <w:rsid w:val="00907B27"/>
    <w:rsid w:val="00910919"/>
    <w:rsid w:val="00912B5E"/>
    <w:rsid w:val="009147B5"/>
    <w:rsid w:val="00914FC4"/>
    <w:rsid w:val="00924B62"/>
    <w:rsid w:val="00930B98"/>
    <w:rsid w:val="00943D12"/>
    <w:rsid w:val="00946DD3"/>
    <w:rsid w:val="009659FC"/>
    <w:rsid w:val="00972DE1"/>
    <w:rsid w:val="00976360"/>
    <w:rsid w:val="009A3563"/>
    <w:rsid w:val="009A663E"/>
    <w:rsid w:val="009B4D67"/>
    <w:rsid w:val="009B7D50"/>
    <w:rsid w:val="009D0057"/>
    <w:rsid w:val="009D1AA2"/>
    <w:rsid w:val="009F3897"/>
    <w:rsid w:val="00A00A4B"/>
    <w:rsid w:val="00A00B2C"/>
    <w:rsid w:val="00A06C2A"/>
    <w:rsid w:val="00A074FB"/>
    <w:rsid w:val="00A20D47"/>
    <w:rsid w:val="00A4352C"/>
    <w:rsid w:val="00A565AF"/>
    <w:rsid w:val="00A678D3"/>
    <w:rsid w:val="00A7252F"/>
    <w:rsid w:val="00A7411F"/>
    <w:rsid w:val="00AB4717"/>
    <w:rsid w:val="00AB6473"/>
    <w:rsid w:val="00AD3A26"/>
    <w:rsid w:val="00AF72C1"/>
    <w:rsid w:val="00AF7674"/>
    <w:rsid w:val="00B069E2"/>
    <w:rsid w:val="00B07038"/>
    <w:rsid w:val="00B2214A"/>
    <w:rsid w:val="00B277FB"/>
    <w:rsid w:val="00B312F3"/>
    <w:rsid w:val="00B34F76"/>
    <w:rsid w:val="00B439ED"/>
    <w:rsid w:val="00B479C3"/>
    <w:rsid w:val="00B50BF1"/>
    <w:rsid w:val="00B569F8"/>
    <w:rsid w:val="00B626C4"/>
    <w:rsid w:val="00B67624"/>
    <w:rsid w:val="00B71929"/>
    <w:rsid w:val="00B728DA"/>
    <w:rsid w:val="00B741A5"/>
    <w:rsid w:val="00B866A0"/>
    <w:rsid w:val="00BA520F"/>
    <w:rsid w:val="00BA6486"/>
    <w:rsid w:val="00BA7457"/>
    <w:rsid w:val="00BB1ECD"/>
    <w:rsid w:val="00BB2BFD"/>
    <w:rsid w:val="00BD5C8D"/>
    <w:rsid w:val="00C242A5"/>
    <w:rsid w:val="00C3281D"/>
    <w:rsid w:val="00C6561E"/>
    <w:rsid w:val="00C81F03"/>
    <w:rsid w:val="00C82608"/>
    <w:rsid w:val="00CA045E"/>
    <w:rsid w:val="00CA556F"/>
    <w:rsid w:val="00CB102D"/>
    <w:rsid w:val="00CC556B"/>
    <w:rsid w:val="00CD1501"/>
    <w:rsid w:val="00CE38F7"/>
    <w:rsid w:val="00CF224F"/>
    <w:rsid w:val="00D056AA"/>
    <w:rsid w:val="00D1682B"/>
    <w:rsid w:val="00D2775C"/>
    <w:rsid w:val="00D43A4C"/>
    <w:rsid w:val="00D46320"/>
    <w:rsid w:val="00D55891"/>
    <w:rsid w:val="00D92443"/>
    <w:rsid w:val="00DA76E1"/>
    <w:rsid w:val="00DA7BB7"/>
    <w:rsid w:val="00DB1E11"/>
    <w:rsid w:val="00DC2D12"/>
    <w:rsid w:val="00DC4D77"/>
    <w:rsid w:val="00E21DFB"/>
    <w:rsid w:val="00E253A2"/>
    <w:rsid w:val="00E25EEF"/>
    <w:rsid w:val="00E3341F"/>
    <w:rsid w:val="00E605CB"/>
    <w:rsid w:val="00E66082"/>
    <w:rsid w:val="00E705C9"/>
    <w:rsid w:val="00E7701E"/>
    <w:rsid w:val="00E93FCD"/>
    <w:rsid w:val="00EA1A12"/>
    <w:rsid w:val="00EE1B74"/>
    <w:rsid w:val="00EE2B22"/>
    <w:rsid w:val="00F127A3"/>
    <w:rsid w:val="00F17902"/>
    <w:rsid w:val="00F22A20"/>
    <w:rsid w:val="00F319A6"/>
    <w:rsid w:val="00F41FE6"/>
    <w:rsid w:val="00F43F1A"/>
    <w:rsid w:val="00F53E26"/>
    <w:rsid w:val="00F56355"/>
    <w:rsid w:val="00F6379C"/>
    <w:rsid w:val="00F64EFA"/>
    <w:rsid w:val="00F82BD0"/>
    <w:rsid w:val="00F83574"/>
    <w:rsid w:val="00F935DF"/>
    <w:rsid w:val="00FA2CE9"/>
    <w:rsid w:val="00FB655C"/>
    <w:rsid w:val="00FE45A0"/>
    <w:rsid w:val="00FE5E39"/>
    <w:rsid w:val="0CA818E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E6"/>
  </w:style>
  <w:style w:type="paragraph" w:styleId="Ttulo1">
    <w:name w:val="heading 1"/>
    <w:basedOn w:val="Normal"/>
    <w:next w:val="Normal"/>
    <w:link w:val="Ttulo1Car"/>
    <w:uiPriority w:val="9"/>
    <w:qFormat/>
    <w:rsid w:val="00F41FE6"/>
    <w:pPr>
      <w:keepNext/>
      <w:keepLines/>
      <w:spacing w:before="480" w:after="0"/>
      <w:outlineLvl w:val="0"/>
    </w:pPr>
    <w:rPr>
      <w:rFonts w:asciiTheme="majorHAnsi" w:eastAsiaTheme="majorEastAsia" w:hAnsiTheme="majorHAnsi" w:cstheme="majorBidi"/>
      <w:b/>
      <w:bCs/>
      <w:color w:val="C57C08" w:themeColor="accent1" w:themeShade="BF"/>
      <w:sz w:val="28"/>
      <w:szCs w:val="28"/>
    </w:rPr>
  </w:style>
  <w:style w:type="paragraph" w:styleId="Ttulo2">
    <w:name w:val="heading 2"/>
    <w:basedOn w:val="Normal"/>
    <w:next w:val="Normal"/>
    <w:link w:val="Ttulo2Car"/>
    <w:uiPriority w:val="9"/>
    <w:semiHidden/>
    <w:unhideWhenUsed/>
    <w:qFormat/>
    <w:rsid w:val="00F41FE6"/>
    <w:pPr>
      <w:keepNext/>
      <w:keepLines/>
      <w:spacing w:before="200" w:after="0"/>
      <w:outlineLvl w:val="1"/>
    </w:pPr>
    <w:rPr>
      <w:rFonts w:asciiTheme="majorHAnsi" w:eastAsiaTheme="majorEastAsia" w:hAnsiTheme="majorHAnsi" w:cstheme="majorBidi"/>
      <w:b/>
      <w:bCs/>
      <w:color w:val="F6A21D" w:themeColor="accent1"/>
      <w:sz w:val="26"/>
      <w:szCs w:val="26"/>
    </w:rPr>
  </w:style>
  <w:style w:type="paragraph" w:styleId="Ttulo3">
    <w:name w:val="heading 3"/>
    <w:basedOn w:val="Normal"/>
    <w:next w:val="Normal"/>
    <w:link w:val="Ttulo3Car"/>
    <w:uiPriority w:val="9"/>
    <w:semiHidden/>
    <w:unhideWhenUsed/>
    <w:qFormat/>
    <w:rsid w:val="00F41FE6"/>
    <w:pPr>
      <w:keepNext/>
      <w:keepLines/>
      <w:spacing w:before="200" w:after="0"/>
      <w:outlineLvl w:val="2"/>
    </w:pPr>
    <w:rPr>
      <w:rFonts w:asciiTheme="majorHAnsi" w:eastAsiaTheme="majorEastAsia" w:hAnsiTheme="majorHAnsi" w:cstheme="majorBidi"/>
      <w:b/>
      <w:bCs/>
      <w:color w:val="F6A21D" w:themeColor="accent1"/>
    </w:rPr>
  </w:style>
  <w:style w:type="paragraph" w:styleId="Ttulo4">
    <w:name w:val="heading 4"/>
    <w:basedOn w:val="Normal"/>
    <w:next w:val="Normal"/>
    <w:link w:val="Ttulo4Car"/>
    <w:uiPriority w:val="9"/>
    <w:semiHidden/>
    <w:unhideWhenUsed/>
    <w:qFormat/>
    <w:rsid w:val="00F41FE6"/>
    <w:pPr>
      <w:keepNext/>
      <w:keepLines/>
      <w:spacing w:before="200" w:after="0"/>
      <w:outlineLvl w:val="3"/>
    </w:pPr>
    <w:rPr>
      <w:rFonts w:asciiTheme="majorHAnsi" w:eastAsiaTheme="majorEastAsia" w:hAnsiTheme="majorHAnsi" w:cstheme="majorBidi"/>
      <w:b/>
      <w:bCs/>
      <w:i/>
      <w:iCs/>
      <w:color w:val="F6A21D" w:themeColor="accent1"/>
    </w:rPr>
  </w:style>
  <w:style w:type="paragraph" w:styleId="Ttulo5">
    <w:name w:val="heading 5"/>
    <w:basedOn w:val="Normal"/>
    <w:next w:val="Normal"/>
    <w:link w:val="Ttulo5Car"/>
    <w:uiPriority w:val="9"/>
    <w:semiHidden/>
    <w:unhideWhenUsed/>
    <w:qFormat/>
    <w:rsid w:val="00F41FE6"/>
    <w:pPr>
      <w:keepNext/>
      <w:keepLines/>
      <w:spacing w:before="200" w:after="0"/>
      <w:outlineLvl w:val="4"/>
    </w:pPr>
    <w:rPr>
      <w:rFonts w:asciiTheme="majorHAnsi" w:eastAsiaTheme="majorEastAsia" w:hAnsiTheme="majorHAnsi" w:cstheme="majorBidi"/>
      <w:color w:val="835205" w:themeColor="accent1" w:themeShade="7F"/>
    </w:rPr>
  </w:style>
  <w:style w:type="paragraph" w:styleId="Ttulo6">
    <w:name w:val="heading 6"/>
    <w:basedOn w:val="Normal"/>
    <w:next w:val="Normal"/>
    <w:link w:val="Ttulo6Car"/>
    <w:uiPriority w:val="9"/>
    <w:semiHidden/>
    <w:unhideWhenUsed/>
    <w:qFormat/>
    <w:rsid w:val="00F41FE6"/>
    <w:pPr>
      <w:keepNext/>
      <w:keepLines/>
      <w:spacing w:before="200" w:after="0"/>
      <w:outlineLvl w:val="5"/>
    </w:pPr>
    <w:rPr>
      <w:rFonts w:asciiTheme="majorHAnsi" w:eastAsiaTheme="majorEastAsia" w:hAnsiTheme="majorHAnsi" w:cstheme="majorBidi"/>
      <w:i/>
      <w:iCs/>
      <w:color w:val="835205" w:themeColor="accent1" w:themeShade="7F"/>
    </w:rPr>
  </w:style>
  <w:style w:type="paragraph" w:styleId="Ttulo7">
    <w:name w:val="heading 7"/>
    <w:basedOn w:val="Normal"/>
    <w:next w:val="Normal"/>
    <w:link w:val="Ttulo7Car"/>
    <w:uiPriority w:val="9"/>
    <w:semiHidden/>
    <w:unhideWhenUsed/>
    <w:qFormat/>
    <w:rsid w:val="00F41F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41FE6"/>
    <w:pPr>
      <w:keepNext/>
      <w:keepLines/>
      <w:spacing w:before="200" w:after="0"/>
      <w:outlineLvl w:val="7"/>
    </w:pPr>
    <w:rPr>
      <w:rFonts w:asciiTheme="majorHAnsi" w:eastAsiaTheme="majorEastAsia" w:hAnsiTheme="majorHAnsi" w:cstheme="majorBidi"/>
      <w:color w:val="F6A21D" w:themeColor="accent1"/>
      <w:sz w:val="20"/>
      <w:szCs w:val="20"/>
    </w:rPr>
  </w:style>
  <w:style w:type="paragraph" w:styleId="Ttulo9">
    <w:name w:val="heading 9"/>
    <w:basedOn w:val="Normal"/>
    <w:next w:val="Normal"/>
    <w:link w:val="Ttulo9Car"/>
    <w:uiPriority w:val="9"/>
    <w:semiHidden/>
    <w:unhideWhenUsed/>
    <w:qFormat/>
    <w:rsid w:val="00F41F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1FE6"/>
    <w:rPr>
      <w:rFonts w:asciiTheme="majorHAnsi" w:eastAsiaTheme="majorEastAsia" w:hAnsiTheme="majorHAnsi" w:cstheme="majorBidi"/>
      <w:b/>
      <w:bCs/>
      <w:color w:val="C57C08" w:themeColor="accent1" w:themeShade="BF"/>
      <w:sz w:val="28"/>
      <w:szCs w:val="28"/>
    </w:rPr>
  </w:style>
  <w:style w:type="character" w:customStyle="1" w:styleId="Ttulo2Car">
    <w:name w:val="Título 2 Car"/>
    <w:basedOn w:val="Fuentedeprrafopredeter"/>
    <w:link w:val="Ttulo2"/>
    <w:uiPriority w:val="9"/>
    <w:semiHidden/>
    <w:rsid w:val="00F41FE6"/>
    <w:rPr>
      <w:rFonts w:asciiTheme="majorHAnsi" w:eastAsiaTheme="majorEastAsia" w:hAnsiTheme="majorHAnsi" w:cstheme="majorBidi"/>
      <w:b/>
      <w:bCs/>
      <w:color w:val="F6A21D" w:themeColor="accent1"/>
      <w:sz w:val="26"/>
      <w:szCs w:val="26"/>
    </w:rPr>
  </w:style>
  <w:style w:type="character" w:customStyle="1" w:styleId="Ttulo3Car">
    <w:name w:val="Título 3 Car"/>
    <w:basedOn w:val="Fuentedeprrafopredeter"/>
    <w:link w:val="Ttulo3"/>
    <w:uiPriority w:val="9"/>
    <w:semiHidden/>
    <w:rsid w:val="00F41FE6"/>
    <w:rPr>
      <w:rFonts w:asciiTheme="majorHAnsi" w:eastAsiaTheme="majorEastAsia" w:hAnsiTheme="majorHAnsi" w:cstheme="majorBidi"/>
      <w:b/>
      <w:bCs/>
      <w:color w:val="F6A21D" w:themeColor="accent1"/>
    </w:rPr>
  </w:style>
  <w:style w:type="character" w:customStyle="1" w:styleId="Ttulo4Car">
    <w:name w:val="Título 4 Car"/>
    <w:basedOn w:val="Fuentedeprrafopredeter"/>
    <w:link w:val="Ttulo4"/>
    <w:uiPriority w:val="9"/>
    <w:semiHidden/>
    <w:rsid w:val="00F41FE6"/>
    <w:rPr>
      <w:rFonts w:asciiTheme="majorHAnsi" w:eastAsiaTheme="majorEastAsia" w:hAnsiTheme="majorHAnsi" w:cstheme="majorBidi"/>
      <w:b/>
      <w:bCs/>
      <w:i/>
      <w:iCs/>
      <w:color w:val="F6A21D" w:themeColor="accent1"/>
    </w:rPr>
  </w:style>
  <w:style w:type="character" w:customStyle="1" w:styleId="Ttulo5Car">
    <w:name w:val="Título 5 Car"/>
    <w:basedOn w:val="Fuentedeprrafopredeter"/>
    <w:link w:val="Ttulo5"/>
    <w:uiPriority w:val="9"/>
    <w:semiHidden/>
    <w:rsid w:val="00F41FE6"/>
    <w:rPr>
      <w:rFonts w:asciiTheme="majorHAnsi" w:eastAsiaTheme="majorEastAsia" w:hAnsiTheme="majorHAnsi" w:cstheme="majorBidi"/>
      <w:color w:val="835205" w:themeColor="accent1" w:themeShade="7F"/>
    </w:rPr>
  </w:style>
  <w:style w:type="character" w:customStyle="1" w:styleId="Ttulo6Car">
    <w:name w:val="Título 6 Car"/>
    <w:basedOn w:val="Fuentedeprrafopredeter"/>
    <w:link w:val="Ttulo6"/>
    <w:uiPriority w:val="9"/>
    <w:semiHidden/>
    <w:rsid w:val="00F41FE6"/>
    <w:rPr>
      <w:rFonts w:asciiTheme="majorHAnsi" w:eastAsiaTheme="majorEastAsia" w:hAnsiTheme="majorHAnsi" w:cstheme="majorBidi"/>
      <w:i/>
      <w:iCs/>
      <w:color w:val="835205" w:themeColor="accent1" w:themeShade="7F"/>
    </w:rPr>
  </w:style>
  <w:style w:type="character" w:customStyle="1" w:styleId="Ttulo7Car">
    <w:name w:val="Título 7 Car"/>
    <w:basedOn w:val="Fuentedeprrafopredeter"/>
    <w:link w:val="Ttulo7"/>
    <w:uiPriority w:val="9"/>
    <w:semiHidden/>
    <w:rsid w:val="00F41FE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41FE6"/>
    <w:rPr>
      <w:rFonts w:asciiTheme="majorHAnsi" w:eastAsiaTheme="majorEastAsia" w:hAnsiTheme="majorHAnsi" w:cstheme="majorBidi"/>
      <w:color w:val="F6A21D" w:themeColor="accent1"/>
      <w:sz w:val="20"/>
      <w:szCs w:val="20"/>
    </w:rPr>
  </w:style>
  <w:style w:type="character" w:customStyle="1" w:styleId="Ttulo9Car">
    <w:name w:val="Título 9 Car"/>
    <w:basedOn w:val="Fuentedeprrafopredeter"/>
    <w:link w:val="Ttulo9"/>
    <w:uiPriority w:val="9"/>
    <w:semiHidden/>
    <w:rsid w:val="00F41FE6"/>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41FE6"/>
    <w:pPr>
      <w:spacing w:line="240" w:lineRule="auto"/>
    </w:pPr>
    <w:rPr>
      <w:b/>
      <w:bCs/>
      <w:color w:val="F6A21D" w:themeColor="accent1"/>
      <w:sz w:val="18"/>
      <w:szCs w:val="18"/>
    </w:rPr>
  </w:style>
  <w:style w:type="paragraph" w:styleId="Puesto">
    <w:name w:val="Title"/>
    <w:basedOn w:val="Normal"/>
    <w:next w:val="Normal"/>
    <w:link w:val="PuestoCar"/>
    <w:uiPriority w:val="10"/>
    <w:qFormat/>
    <w:rsid w:val="00F41FE6"/>
    <w:pPr>
      <w:pBdr>
        <w:bottom w:val="single" w:sz="8" w:space="4" w:color="F6A21D" w:themeColor="accent1"/>
      </w:pBdr>
      <w:spacing w:after="300" w:line="240" w:lineRule="auto"/>
      <w:contextualSpacing/>
    </w:pPr>
    <w:rPr>
      <w:rFonts w:asciiTheme="majorHAnsi" w:eastAsiaTheme="majorEastAsia" w:hAnsiTheme="majorHAnsi" w:cstheme="majorBidi"/>
      <w:color w:val="373D40" w:themeColor="text2" w:themeShade="BF"/>
      <w:spacing w:val="5"/>
      <w:kern w:val="28"/>
      <w:sz w:val="52"/>
      <w:szCs w:val="52"/>
    </w:rPr>
  </w:style>
  <w:style w:type="character" w:customStyle="1" w:styleId="PuestoCar">
    <w:name w:val="Puesto Car"/>
    <w:basedOn w:val="Fuentedeprrafopredeter"/>
    <w:link w:val="Puesto"/>
    <w:uiPriority w:val="10"/>
    <w:rsid w:val="00F41FE6"/>
    <w:rPr>
      <w:rFonts w:asciiTheme="majorHAnsi" w:eastAsiaTheme="majorEastAsia" w:hAnsiTheme="majorHAnsi" w:cstheme="majorBidi"/>
      <w:color w:val="373D40" w:themeColor="text2" w:themeShade="BF"/>
      <w:spacing w:val="5"/>
      <w:kern w:val="28"/>
      <w:sz w:val="52"/>
      <w:szCs w:val="52"/>
    </w:rPr>
  </w:style>
  <w:style w:type="paragraph" w:styleId="Subttulo">
    <w:name w:val="Subtitle"/>
    <w:basedOn w:val="Normal"/>
    <w:next w:val="Normal"/>
    <w:link w:val="SubttuloCar"/>
    <w:uiPriority w:val="11"/>
    <w:qFormat/>
    <w:rsid w:val="00F41FE6"/>
    <w:pPr>
      <w:numPr>
        <w:ilvl w:val="1"/>
      </w:numPr>
    </w:pPr>
    <w:rPr>
      <w:rFonts w:asciiTheme="majorHAnsi" w:eastAsiaTheme="majorEastAsia" w:hAnsiTheme="majorHAnsi" w:cstheme="majorBidi"/>
      <w:i/>
      <w:iCs/>
      <w:color w:val="F6A21D" w:themeColor="accent1"/>
      <w:spacing w:val="15"/>
      <w:sz w:val="24"/>
      <w:szCs w:val="24"/>
    </w:rPr>
  </w:style>
  <w:style w:type="character" w:customStyle="1" w:styleId="SubttuloCar">
    <w:name w:val="Subtítulo Car"/>
    <w:basedOn w:val="Fuentedeprrafopredeter"/>
    <w:link w:val="Subttulo"/>
    <w:uiPriority w:val="11"/>
    <w:rsid w:val="00F41FE6"/>
    <w:rPr>
      <w:rFonts w:asciiTheme="majorHAnsi" w:eastAsiaTheme="majorEastAsia" w:hAnsiTheme="majorHAnsi" w:cstheme="majorBidi"/>
      <w:i/>
      <w:iCs/>
      <w:color w:val="F6A21D" w:themeColor="accent1"/>
      <w:spacing w:val="15"/>
      <w:sz w:val="24"/>
      <w:szCs w:val="24"/>
    </w:rPr>
  </w:style>
  <w:style w:type="character" w:styleId="Textoennegrita">
    <w:name w:val="Strong"/>
    <w:basedOn w:val="Fuentedeprrafopredeter"/>
    <w:uiPriority w:val="22"/>
    <w:qFormat/>
    <w:rsid w:val="00F41FE6"/>
    <w:rPr>
      <w:b/>
      <w:bCs/>
    </w:rPr>
  </w:style>
  <w:style w:type="character" w:styleId="nfasis">
    <w:name w:val="Emphasis"/>
    <w:basedOn w:val="Fuentedeprrafopredeter"/>
    <w:uiPriority w:val="20"/>
    <w:qFormat/>
    <w:rsid w:val="00F41FE6"/>
    <w:rPr>
      <w:i/>
      <w:iCs/>
    </w:rPr>
  </w:style>
  <w:style w:type="paragraph" w:styleId="Sinespaciado">
    <w:name w:val="No Spacing"/>
    <w:uiPriority w:val="1"/>
    <w:qFormat/>
    <w:rsid w:val="00F41FE6"/>
    <w:pPr>
      <w:spacing w:after="0" w:line="240" w:lineRule="auto"/>
    </w:pPr>
  </w:style>
  <w:style w:type="paragraph" w:styleId="Prrafodelista">
    <w:name w:val="List Paragraph"/>
    <w:basedOn w:val="Normal"/>
    <w:uiPriority w:val="34"/>
    <w:qFormat/>
    <w:rsid w:val="00F41FE6"/>
    <w:pPr>
      <w:ind w:left="720"/>
      <w:contextualSpacing/>
    </w:pPr>
  </w:style>
  <w:style w:type="paragraph" w:styleId="Cita">
    <w:name w:val="Quote"/>
    <w:basedOn w:val="Normal"/>
    <w:next w:val="Normal"/>
    <w:link w:val="CitaCar"/>
    <w:uiPriority w:val="29"/>
    <w:qFormat/>
    <w:rsid w:val="00F41FE6"/>
    <w:rPr>
      <w:i/>
      <w:iCs/>
      <w:color w:val="000000" w:themeColor="text1"/>
    </w:rPr>
  </w:style>
  <w:style w:type="character" w:customStyle="1" w:styleId="CitaCar">
    <w:name w:val="Cita Car"/>
    <w:basedOn w:val="Fuentedeprrafopredeter"/>
    <w:link w:val="Cita"/>
    <w:uiPriority w:val="29"/>
    <w:rsid w:val="00F41FE6"/>
    <w:rPr>
      <w:i/>
      <w:iCs/>
      <w:color w:val="000000" w:themeColor="text1"/>
    </w:rPr>
  </w:style>
  <w:style w:type="paragraph" w:styleId="Citadestacada">
    <w:name w:val="Intense Quote"/>
    <w:basedOn w:val="Normal"/>
    <w:next w:val="Normal"/>
    <w:link w:val="CitadestacadaCar"/>
    <w:uiPriority w:val="30"/>
    <w:qFormat/>
    <w:rsid w:val="00F41FE6"/>
    <w:pPr>
      <w:pBdr>
        <w:bottom w:val="single" w:sz="4" w:space="4" w:color="F6A21D" w:themeColor="accent1"/>
      </w:pBdr>
      <w:spacing w:before="200" w:after="280"/>
      <w:ind w:left="936" w:right="936"/>
    </w:pPr>
    <w:rPr>
      <w:b/>
      <w:bCs/>
      <w:i/>
      <w:iCs/>
      <w:color w:val="F6A21D" w:themeColor="accent1"/>
    </w:rPr>
  </w:style>
  <w:style w:type="character" w:customStyle="1" w:styleId="CitadestacadaCar">
    <w:name w:val="Cita destacada Car"/>
    <w:basedOn w:val="Fuentedeprrafopredeter"/>
    <w:link w:val="Citadestacada"/>
    <w:uiPriority w:val="30"/>
    <w:rsid w:val="00F41FE6"/>
    <w:rPr>
      <w:b/>
      <w:bCs/>
      <w:i/>
      <w:iCs/>
      <w:color w:val="F6A21D" w:themeColor="accent1"/>
    </w:rPr>
  </w:style>
  <w:style w:type="character" w:styleId="nfasissutil">
    <w:name w:val="Subtle Emphasis"/>
    <w:basedOn w:val="Fuentedeprrafopredeter"/>
    <w:uiPriority w:val="19"/>
    <w:qFormat/>
    <w:rsid w:val="00F41FE6"/>
    <w:rPr>
      <w:i/>
      <w:iCs/>
      <w:color w:val="808080" w:themeColor="text1" w:themeTint="7F"/>
    </w:rPr>
  </w:style>
  <w:style w:type="character" w:styleId="nfasisintenso">
    <w:name w:val="Intense Emphasis"/>
    <w:basedOn w:val="Fuentedeprrafopredeter"/>
    <w:uiPriority w:val="21"/>
    <w:qFormat/>
    <w:rsid w:val="00F41FE6"/>
    <w:rPr>
      <w:b/>
      <w:bCs/>
      <w:i/>
      <w:iCs/>
      <w:color w:val="F6A21D" w:themeColor="accent1"/>
    </w:rPr>
  </w:style>
  <w:style w:type="character" w:styleId="Referenciasutil">
    <w:name w:val="Subtle Reference"/>
    <w:basedOn w:val="Fuentedeprrafopredeter"/>
    <w:uiPriority w:val="31"/>
    <w:qFormat/>
    <w:rsid w:val="00F41FE6"/>
    <w:rPr>
      <w:smallCaps/>
      <w:color w:val="9BAFB5" w:themeColor="accent2"/>
      <w:u w:val="single"/>
    </w:rPr>
  </w:style>
  <w:style w:type="character" w:styleId="Referenciaintensa">
    <w:name w:val="Intense Reference"/>
    <w:basedOn w:val="Fuentedeprrafopredeter"/>
    <w:uiPriority w:val="32"/>
    <w:qFormat/>
    <w:rsid w:val="00F41FE6"/>
    <w:rPr>
      <w:b/>
      <w:bCs/>
      <w:smallCaps/>
      <w:color w:val="9BAFB5" w:themeColor="accent2"/>
      <w:spacing w:val="5"/>
      <w:u w:val="single"/>
    </w:rPr>
  </w:style>
  <w:style w:type="character" w:styleId="Ttulodellibro">
    <w:name w:val="Book Title"/>
    <w:basedOn w:val="Fuentedeprrafopredeter"/>
    <w:uiPriority w:val="33"/>
    <w:qFormat/>
    <w:rsid w:val="00F41FE6"/>
    <w:rPr>
      <w:b/>
      <w:bCs/>
      <w:smallCaps/>
      <w:spacing w:val="5"/>
    </w:rPr>
  </w:style>
  <w:style w:type="paragraph" w:styleId="TtulodeTDC">
    <w:name w:val="TOC Heading"/>
    <w:basedOn w:val="Ttulo1"/>
    <w:next w:val="Normal"/>
    <w:uiPriority w:val="39"/>
    <w:semiHidden/>
    <w:unhideWhenUsed/>
    <w:qFormat/>
    <w:rsid w:val="00F41FE6"/>
    <w:pPr>
      <w:outlineLvl w:val="9"/>
    </w:pPr>
  </w:style>
  <w:style w:type="paragraph" w:styleId="Encabezado">
    <w:name w:val="header"/>
    <w:basedOn w:val="Normal"/>
    <w:link w:val="EncabezadoCar"/>
    <w:uiPriority w:val="99"/>
    <w:unhideWhenUsed/>
    <w:rsid w:val="00F41F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1FE6"/>
  </w:style>
  <w:style w:type="paragraph" w:styleId="Piedepgina">
    <w:name w:val="footer"/>
    <w:basedOn w:val="Normal"/>
    <w:link w:val="PiedepginaCar"/>
    <w:uiPriority w:val="99"/>
    <w:unhideWhenUsed/>
    <w:rsid w:val="00F41F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1FE6"/>
  </w:style>
  <w:style w:type="paragraph" w:styleId="NormalWeb">
    <w:name w:val="Normal (Web)"/>
    <w:basedOn w:val="Normal"/>
    <w:uiPriority w:val="99"/>
    <w:unhideWhenUsed/>
    <w:rsid w:val="006750E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427D7"/>
    <w:rPr>
      <w:color w:val="0000FF"/>
      <w:u w:val="single"/>
    </w:rPr>
  </w:style>
  <w:style w:type="character" w:styleId="Hipervnculovisitado">
    <w:name w:val="FollowedHyperlink"/>
    <w:basedOn w:val="Fuentedeprrafopredeter"/>
    <w:uiPriority w:val="99"/>
    <w:semiHidden/>
    <w:unhideWhenUsed/>
    <w:rsid w:val="000C66E1"/>
    <w:rPr>
      <w:color w:val="738F97" w:themeColor="followedHyperlink"/>
      <w:u w:val="single"/>
    </w:rPr>
  </w:style>
  <w:style w:type="character" w:customStyle="1" w:styleId="eop">
    <w:name w:val="eop"/>
    <w:basedOn w:val="Fuentedeprrafopredeter"/>
    <w:rsid w:val="00054B12"/>
  </w:style>
  <w:style w:type="paragraph" w:styleId="Textodeglobo">
    <w:name w:val="Balloon Text"/>
    <w:basedOn w:val="Normal"/>
    <w:link w:val="TextodegloboCar"/>
    <w:uiPriority w:val="99"/>
    <w:semiHidden/>
    <w:unhideWhenUsed/>
    <w:rsid w:val="008F60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0AE"/>
    <w:rPr>
      <w:rFonts w:ascii="Tahoma" w:hAnsi="Tahoma" w:cs="Tahoma"/>
      <w:sz w:val="16"/>
      <w:szCs w:val="16"/>
    </w:rPr>
  </w:style>
  <w:style w:type="table" w:styleId="Tablaconcuadrcula">
    <w:name w:val="Table Grid"/>
    <w:basedOn w:val="Tablanormal"/>
    <w:uiPriority w:val="39"/>
    <w:rsid w:val="00BA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82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41672">
      <w:bodyDiv w:val="1"/>
      <w:marLeft w:val="0"/>
      <w:marRight w:val="0"/>
      <w:marTop w:val="0"/>
      <w:marBottom w:val="0"/>
      <w:divBdr>
        <w:top w:val="none" w:sz="0" w:space="0" w:color="auto"/>
        <w:left w:val="none" w:sz="0" w:space="0" w:color="auto"/>
        <w:bottom w:val="none" w:sz="0" w:space="0" w:color="auto"/>
        <w:right w:val="none" w:sz="0" w:space="0" w:color="auto"/>
      </w:divBdr>
    </w:div>
    <w:div w:id="439449039">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851141332">
      <w:bodyDiv w:val="1"/>
      <w:marLeft w:val="0"/>
      <w:marRight w:val="0"/>
      <w:marTop w:val="0"/>
      <w:marBottom w:val="0"/>
      <w:divBdr>
        <w:top w:val="none" w:sz="0" w:space="0" w:color="auto"/>
        <w:left w:val="none" w:sz="0" w:space="0" w:color="auto"/>
        <w:bottom w:val="none" w:sz="0" w:space="0" w:color="auto"/>
        <w:right w:val="none" w:sz="0" w:space="0" w:color="auto"/>
      </w:divBdr>
    </w:div>
    <w:div w:id="984431471">
      <w:bodyDiv w:val="1"/>
      <w:marLeft w:val="0"/>
      <w:marRight w:val="0"/>
      <w:marTop w:val="0"/>
      <w:marBottom w:val="0"/>
      <w:divBdr>
        <w:top w:val="none" w:sz="0" w:space="0" w:color="auto"/>
        <w:left w:val="none" w:sz="0" w:space="0" w:color="auto"/>
        <w:bottom w:val="none" w:sz="0" w:space="0" w:color="auto"/>
        <w:right w:val="none" w:sz="0" w:space="0" w:color="auto"/>
      </w:divBdr>
    </w:div>
    <w:div w:id="1139111292">
      <w:bodyDiv w:val="1"/>
      <w:marLeft w:val="0"/>
      <w:marRight w:val="0"/>
      <w:marTop w:val="0"/>
      <w:marBottom w:val="0"/>
      <w:divBdr>
        <w:top w:val="none" w:sz="0" w:space="0" w:color="auto"/>
        <w:left w:val="none" w:sz="0" w:space="0" w:color="auto"/>
        <w:bottom w:val="none" w:sz="0" w:space="0" w:color="auto"/>
        <w:right w:val="none" w:sz="0" w:space="0" w:color="auto"/>
      </w:divBdr>
    </w:div>
    <w:div w:id="1451241459">
      <w:bodyDiv w:val="1"/>
      <w:marLeft w:val="0"/>
      <w:marRight w:val="0"/>
      <w:marTop w:val="0"/>
      <w:marBottom w:val="0"/>
      <w:divBdr>
        <w:top w:val="none" w:sz="0" w:space="0" w:color="auto"/>
        <w:left w:val="none" w:sz="0" w:space="0" w:color="auto"/>
        <w:bottom w:val="none" w:sz="0" w:space="0" w:color="auto"/>
        <w:right w:val="none" w:sz="0" w:space="0" w:color="auto"/>
      </w:divBdr>
    </w:div>
    <w:div w:id="2010061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yperlink" Target="https://www.facebook.com/EVObanco/?fref=ts"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hyperlink" Target="http://linkedin.com/company/evo-banco"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stagram.com/evobanco/" TargetMode="External"/><Relationship Id="rId20" Type="http://schemas.openxmlformats.org/officeDocument/2006/relationships/hyperlink" Target="http://blog.evobanc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banco.com/que-es-evo/notas-de-prens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mailto:equipo.evo@ketchum.es"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witter.com/evobanco?lang=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Paquete">
  <a:themeElements>
    <a:clrScheme name="Paquete">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quet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quete">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1051</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Omnicom</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Patricia Sierra</cp:lastModifiedBy>
  <cp:revision>5</cp:revision>
  <cp:lastPrinted>2017-02-13T08:10:00Z</cp:lastPrinted>
  <dcterms:created xsi:type="dcterms:W3CDTF">2017-02-15T08:45:00Z</dcterms:created>
  <dcterms:modified xsi:type="dcterms:W3CDTF">2017-02-15T09:06:00Z</dcterms:modified>
</cp:coreProperties>
</file>